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8E018" w14:textId="77777777" w:rsidR="002F40CA" w:rsidRPr="005537FC" w:rsidRDefault="002F40CA" w:rsidP="005537FC">
      <w:pPr>
        <w:spacing w:line="276" w:lineRule="auto"/>
        <w:jc w:val="center"/>
        <w:outlineLvl w:val="3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>УКАЗАНИЯ ЗА УЧАСТИЕ</w:t>
      </w:r>
    </w:p>
    <w:p w14:paraId="57E9DD92" w14:textId="77777777" w:rsidR="002F40CA" w:rsidRPr="005537FC" w:rsidRDefault="002F40CA" w:rsidP="005537FC">
      <w:pPr>
        <w:spacing w:line="276" w:lineRule="auto"/>
        <w:jc w:val="center"/>
        <w:outlineLvl w:val="3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за възлагане на поръчка, по реда на Глава двадесет и шеста от ЗОП с предмет:</w:t>
      </w:r>
    </w:p>
    <w:p w14:paraId="32FE4014" w14:textId="48923D29" w:rsidR="002F40CA" w:rsidRPr="005537FC" w:rsidRDefault="002F40CA" w:rsidP="000D10B1">
      <w:pPr>
        <w:spacing w:line="276" w:lineRule="auto"/>
        <w:outlineLvl w:val="3"/>
        <w:rPr>
          <w:rFonts w:asciiTheme="majorHAnsi" w:hAnsiTheme="majorHAnsi"/>
        </w:rPr>
      </w:pPr>
    </w:p>
    <w:p w14:paraId="5EED1E33" w14:textId="36DE7434" w:rsidR="002F40CA" w:rsidRPr="00B92280" w:rsidRDefault="002F40CA" w:rsidP="005537FC">
      <w:pPr>
        <w:tabs>
          <w:tab w:val="left" w:pos="8736"/>
        </w:tabs>
        <w:spacing w:line="276" w:lineRule="auto"/>
        <w:ind w:right="85"/>
        <w:jc w:val="both"/>
        <w:rPr>
          <w:rFonts w:asciiTheme="majorHAnsi" w:hAnsiTheme="majorHAnsi"/>
          <w:b/>
          <w:sz w:val="28"/>
          <w:szCs w:val="28"/>
        </w:rPr>
      </w:pPr>
      <w:r w:rsidRPr="00B92280">
        <w:rPr>
          <w:rFonts w:asciiTheme="majorHAnsi" w:hAnsiTheme="majorHAnsi"/>
          <w:b/>
          <w:sz w:val="28"/>
          <w:szCs w:val="28"/>
        </w:rPr>
        <w:t>„</w:t>
      </w:r>
      <w:r w:rsidR="00E438D7" w:rsidRPr="00B92280">
        <w:rPr>
          <w:rFonts w:asciiTheme="majorHAnsi" w:hAnsiTheme="majorHAnsi"/>
          <w:b/>
          <w:sz w:val="28"/>
          <w:szCs w:val="28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</w:t>
      </w:r>
      <w:r w:rsidR="009F4BC1" w:rsidRPr="00B92280">
        <w:rPr>
          <w:rFonts w:asciiTheme="majorHAnsi" w:hAnsiTheme="majorHAnsi"/>
          <w:b/>
          <w:sz w:val="28"/>
          <w:szCs w:val="28"/>
        </w:rPr>
        <w:t xml:space="preserve"> </w:t>
      </w:r>
      <w:r w:rsidR="00E438D7" w:rsidRPr="00B92280">
        <w:rPr>
          <w:rFonts w:asciiTheme="majorHAnsi" w:hAnsiTheme="majorHAnsi"/>
          <w:b/>
          <w:sz w:val="28"/>
          <w:szCs w:val="28"/>
        </w:rPr>
        <w:t>- Централн</w:t>
      </w:r>
      <w:r w:rsidR="0029370E" w:rsidRPr="00B92280">
        <w:rPr>
          <w:rFonts w:asciiTheme="majorHAnsi" w:hAnsiTheme="majorHAnsi"/>
          <w:b/>
          <w:sz w:val="28"/>
          <w:szCs w:val="28"/>
        </w:rPr>
        <w:t>о управление</w:t>
      </w:r>
      <w:r w:rsidRPr="00B92280">
        <w:rPr>
          <w:rFonts w:asciiTheme="majorHAnsi" w:hAnsiTheme="majorHAnsi"/>
          <w:b/>
          <w:sz w:val="28"/>
          <w:szCs w:val="28"/>
        </w:rPr>
        <w:t>”</w:t>
      </w:r>
    </w:p>
    <w:p w14:paraId="49AC69B0" w14:textId="77777777" w:rsidR="002F40CA" w:rsidRPr="00B92280" w:rsidRDefault="002F40CA" w:rsidP="005537FC">
      <w:pPr>
        <w:spacing w:line="276" w:lineRule="auto"/>
        <w:jc w:val="both"/>
        <w:outlineLvl w:val="3"/>
        <w:rPr>
          <w:rFonts w:asciiTheme="majorHAnsi" w:hAnsiTheme="majorHAnsi"/>
          <w:b/>
          <w:sz w:val="28"/>
          <w:szCs w:val="28"/>
        </w:rPr>
      </w:pPr>
    </w:p>
    <w:p w14:paraId="41F21EEA" w14:textId="391F1924" w:rsidR="002F40CA" w:rsidRPr="000D10B1" w:rsidRDefault="002F40CA" w:rsidP="000D10B1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5537FC">
        <w:rPr>
          <w:rFonts w:asciiTheme="majorHAnsi" w:hAnsiTheme="majorHAnsi"/>
          <w:sz w:val="24"/>
          <w:szCs w:val="24"/>
        </w:rPr>
        <w:t>І. ОПИСАНИЕ НА ПРЕДМЕТА НА ОБЩЕСТВЕНАТА ПОРЪЧКА</w:t>
      </w:r>
      <w:bookmarkStart w:id="0" w:name="_Toc383788136"/>
      <w:bookmarkStart w:id="1" w:name="_Toc411333399"/>
    </w:p>
    <w:p w14:paraId="3B433E27" w14:textId="375B30BE" w:rsidR="009F4BC1" w:rsidRPr="005537FC" w:rsidRDefault="002F40CA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hAnsiTheme="majorHAnsi"/>
          <w:b/>
        </w:rPr>
        <w:t>Предмет на обществената поръчка</w:t>
      </w:r>
      <w:bookmarkEnd w:id="0"/>
      <w:bookmarkEnd w:id="1"/>
      <w:r w:rsidRPr="005537FC">
        <w:rPr>
          <w:rFonts w:asciiTheme="majorHAnsi" w:hAnsiTheme="majorHAnsi"/>
          <w:b/>
        </w:rPr>
        <w:t xml:space="preserve"> </w:t>
      </w:r>
      <w:bookmarkStart w:id="2" w:name="_Toc383788137"/>
      <w:bookmarkStart w:id="3" w:name="_Toc411333400"/>
      <w:r w:rsidRPr="005537FC">
        <w:rPr>
          <w:rFonts w:asciiTheme="majorHAnsi" w:hAnsiTheme="majorHAnsi"/>
          <w:b/>
        </w:rPr>
        <w:t xml:space="preserve">- </w:t>
      </w:r>
      <w:r w:rsidRPr="005537FC">
        <w:rPr>
          <w:rFonts w:asciiTheme="majorHAnsi" w:hAnsiTheme="majorHAnsi"/>
        </w:rPr>
        <w:t xml:space="preserve">Предмет на настоящата обществена поръчка </w:t>
      </w:r>
      <w:r w:rsidR="005E40A9" w:rsidRPr="005537FC">
        <w:rPr>
          <w:rFonts w:asciiTheme="majorHAnsi" w:hAnsiTheme="majorHAnsi"/>
        </w:rPr>
        <w:t>е</w:t>
      </w:r>
      <w:r w:rsidR="009F4BC1" w:rsidRPr="005537FC">
        <w:rPr>
          <w:rFonts w:asciiTheme="majorHAnsi" w:hAnsiTheme="majorHAnsi"/>
        </w:rPr>
        <w:t xml:space="preserve"> </w:t>
      </w:r>
      <w:r w:rsidR="009F4BC1" w:rsidRPr="005537FC">
        <w:rPr>
          <w:rFonts w:asciiTheme="majorHAnsi" w:eastAsia="Times New Roman" w:hAnsiTheme="majorHAnsi"/>
        </w:rPr>
        <w:t xml:space="preserve">техническо обслужване, планови и аварийни ремонти и годишни технически прегледи (ГТП) на служебните автомобили на Министерство на външните работи- </w:t>
      </w:r>
      <w:proofErr w:type="spellStart"/>
      <w:r w:rsidR="009F4BC1" w:rsidRPr="005537FC">
        <w:rPr>
          <w:rFonts w:asciiTheme="majorHAnsi" w:eastAsia="Times New Roman" w:hAnsiTheme="majorHAnsi"/>
        </w:rPr>
        <w:t>Централнo</w:t>
      </w:r>
      <w:proofErr w:type="spellEnd"/>
      <w:r w:rsidR="009F4BC1" w:rsidRPr="005537FC">
        <w:rPr>
          <w:rFonts w:asciiTheme="majorHAnsi" w:eastAsia="Times New Roman" w:hAnsiTheme="majorHAnsi"/>
        </w:rPr>
        <w:t xml:space="preserve"> управление и включва:</w:t>
      </w:r>
    </w:p>
    <w:p w14:paraId="220CC1FC" w14:textId="7A8D94E4" w:rsidR="009F4BC1" w:rsidRPr="005537FC" w:rsidRDefault="007C2A4E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>1.1. Техническо обслужване</w:t>
      </w:r>
      <w:r w:rsidR="009F4BC1" w:rsidRPr="005537FC">
        <w:rPr>
          <w:rFonts w:asciiTheme="majorHAnsi" w:eastAsia="Times New Roman" w:hAnsiTheme="majorHAnsi"/>
        </w:rPr>
        <w:t xml:space="preserve"> се извършва след изминаване на определен пробег, установен за всеки автомобил и писмена заявка на Възложителя;</w:t>
      </w:r>
    </w:p>
    <w:p w14:paraId="5E7A9B4A" w14:textId="77777777" w:rsidR="009F4BC1" w:rsidRPr="005537FC" w:rsidRDefault="009F4BC1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>1.2. Текущи ремонти на МПС, при възникнали повреди по време на експлоатация на автомобила, в т.ч. и дейности по осигуряване, доставка и влагане на резервни части, материали, консумативи и аксесоари;</w:t>
      </w:r>
    </w:p>
    <w:p w14:paraId="20A44F4F" w14:textId="77777777" w:rsidR="009F4BC1" w:rsidRPr="005537FC" w:rsidRDefault="009F4BC1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>1.3. Подготовка на автомобилите за експлоатация през пролетно-летния и есенно-зимния период;</w:t>
      </w:r>
    </w:p>
    <w:p w14:paraId="5A8352FA" w14:textId="060E1CB5" w:rsidR="009F4BC1" w:rsidRPr="005537FC" w:rsidRDefault="009F4BC1" w:rsidP="005537FC">
      <w:pPr>
        <w:tabs>
          <w:tab w:val="left" w:pos="360"/>
        </w:tabs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>1.4. Репатриране на аварирали автом</w:t>
      </w:r>
      <w:r w:rsidR="001451D0" w:rsidRPr="005537FC">
        <w:rPr>
          <w:rFonts w:asciiTheme="majorHAnsi" w:eastAsia="Times New Roman" w:hAnsiTheme="majorHAnsi"/>
        </w:rPr>
        <w:t xml:space="preserve">обили на територията на град София и сервизно обслужване на аварирали автомобили </w:t>
      </w:r>
      <w:r w:rsidR="001451D0" w:rsidRPr="005537FC">
        <w:rPr>
          <w:rFonts w:asciiTheme="majorHAnsi" w:eastAsia="Times New Roman" w:hAnsiTheme="majorHAnsi"/>
          <w:color w:val="000000"/>
        </w:rPr>
        <w:t>на ВЪЗЛОЖИТЕЛЯ</w:t>
      </w:r>
      <w:r w:rsidR="001451D0" w:rsidRPr="005537FC">
        <w:rPr>
          <w:rFonts w:asciiTheme="majorHAnsi" w:eastAsia="Times New Roman" w:hAnsiTheme="majorHAnsi"/>
        </w:rPr>
        <w:t xml:space="preserve"> 24 часа в денонощието и 7 дни в седмицата, </w:t>
      </w:r>
      <w:r w:rsidR="008C1428" w:rsidRPr="005537FC">
        <w:rPr>
          <w:rFonts w:asciiTheme="majorHAnsi" w:eastAsia="Times New Roman" w:hAnsiTheme="majorHAnsi"/>
        </w:rPr>
        <w:t xml:space="preserve">в т. ч. </w:t>
      </w:r>
      <w:r w:rsidR="001451D0" w:rsidRPr="005537FC">
        <w:rPr>
          <w:rFonts w:asciiTheme="majorHAnsi" w:eastAsia="Times New Roman" w:hAnsiTheme="majorHAnsi"/>
        </w:rPr>
        <w:t>спешни ремонти в почивни и празнични дни</w:t>
      </w:r>
      <w:r w:rsidR="00E40B45" w:rsidRPr="005537FC">
        <w:rPr>
          <w:rFonts w:asciiTheme="majorHAnsi" w:eastAsia="Times New Roman" w:hAnsiTheme="majorHAnsi"/>
        </w:rPr>
        <w:t>;</w:t>
      </w:r>
    </w:p>
    <w:p w14:paraId="7B133362" w14:textId="60B0B9A3" w:rsidR="009F4BC1" w:rsidRPr="005537FC" w:rsidRDefault="009F4BC1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 xml:space="preserve">1.5. Задължителни периодични прегледи за проверка на техническата изправност на автомобилите по </w:t>
      </w:r>
      <w:r w:rsidR="0066283F" w:rsidRPr="005537FC">
        <w:rPr>
          <w:rFonts w:asciiTheme="majorHAnsi" w:eastAsia="Times New Roman" w:hAnsiTheme="majorHAnsi"/>
        </w:rPr>
        <w:t xml:space="preserve">писмена </w:t>
      </w:r>
      <w:r w:rsidRPr="005537FC">
        <w:rPr>
          <w:rFonts w:asciiTheme="majorHAnsi" w:eastAsia="Times New Roman" w:hAnsiTheme="majorHAnsi"/>
        </w:rPr>
        <w:t>заявка на Възложителя;</w:t>
      </w:r>
    </w:p>
    <w:p w14:paraId="2AA72C64" w14:textId="77777777" w:rsidR="009F4BC1" w:rsidRPr="005537FC" w:rsidRDefault="009F4BC1" w:rsidP="005537FC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>1.6. Гаранционно обслужване на вложените резервни части.</w:t>
      </w:r>
    </w:p>
    <w:p w14:paraId="293CD575" w14:textId="6329EC0F" w:rsidR="009F4BC1" w:rsidRDefault="009F4BC1" w:rsidP="000D10B1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eastAsia="Times New Roman" w:hAnsiTheme="majorHAnsi"/>
        </w:rPr>
        <w:t xml:space="preserve">Дейностите се изпълняват в съответствие с изискванията, подробно описани </w:t>
      </w:r>
      <w:r w:rsidR="00E02FC0">
        <w:rPr>
          <w:rFonts w:asciiTheme="majorHAnsi" w:eastAsia="Times New Roman" w:hAnsiTheme="majorHAnsi"/>
        </w:rPr>
        <w:t xml:space="preserve">в </w:t>
      </w:r>
      <w:r w:rsidR="00E02FC0" w:rsidRPr="00E36DBE">
        <w:rPr>
          <w:rFonts w:asciiTheme="majorHAnsi" w:eastAsia="Times New Roman" w:hAnsiTheme="majorHAnsi"/>
        </w:rPr>
        <w:t>Техническата спецификация – Приложение № 1</w:t>
      </w:r>
      <w:r w:rsidR="00E02FC0" w:rsidRPr="00E36DBE">
        <w:rPr>
          <w:rFonts w:asciiTheme="majorHAnsi" w:hAnsiTheme="majorHAnsi"/>
        </w:rPr>
        <w:t xml:space="preserve"> </w:t>
      </w:r>
      <w:r w:rsidRPr="00E36DBE">
        <w:rPr>
          <w:rFonts w:asciiTheme="majorHAnsi" w:hAnsiTheme="majorHAnsi"/>
        </w:rPr>
        <w:t>от указанията за участие</w:t>
      </w:r>
      <w:r w:rsidRPr="00E36DBE">
        <w:rPr>
          <w:rFonts w:asciiTheme="majorHAnsi" w:eastAsia="Times New Roman" w:hAnsiTheme="majorHAnsi"/>
        </w:rPr>
        <w:t xml:space="preserve"> и проекта</w:t>
      </w:r>
      <w:r w:rsidRPr="005537FC">
        <w:rPr>
          <w:rFonts w:asciiTheme="majorHAnsi" w:eastAsia="Times New Roman" w:hAnsiTheme="majorHAnsi"/>
        </w:rPr>
        <w:t xml:space="preserve"> на договор- Образец № 6.</w:t>
      </w:r>
    </w:p>
    <w:p w14:paraId="5A51F4E8" w14:textId="77777777" w:rsidR="000D10B1" w:rsidRPr="005537FC" w:rsidRDefault="000D10B1" w:rsidP="000D10B1">
      <w:pPr>
        <w:spacing w:before="120" w:line="276" w:lineRule="auto"/>
        <w:ind w:firstLine="567"/>
        <w:jc w:val="both"/>
        <w:rPr>
          <w:rFonts w:asciiTheme="majorHAnsi" w:eastAsia="Times New Roman" w:hAnsiTheme="majorHAnsi"/>
        </w:rPr>
      </w:pPr>
    </w:p>
    <w:p w14:paraId="303EB9E0" w14:textId="2E4092CB" w:rsidR="00E35E0D" w:rsidRPr="005537FC" w:rsidRDefault="009F4BC1" w:rsidP="005537FC">
      <w:pPr>
        <w:shd w:val="clear" w:color="auto" w:fill="FFFFFF"/>
        <w:tabs>
          <w:tab w:val="left" w:pos="567"/>
          <w:tab w:val="left" w:pos="993"/>
          <w:tab w:val="left" w:pos="1276"/>
        </w:tabs>
        <w:spacing w:line="276" w:lineRule="auto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</w:rPr>
        <w:tab/>
      </w:r>
      <w:r w:rsidR="00E35E0D" w:rsidRPr="005537FC">
        <w:rPr>
          <w:rFonts w:asciiTheme="majorHAnsi" w:hAnsiTheme="majorHAnsi"/>
        </w:rPr>
        <w:t xml:space="preserve">Кодове по </w:t>
      </w:r>
      <w:r w:rsidR="00E35E0D" w:rsidRPr="005537FC">
        <w:rPr>
          <w:rFonts w:asciiTheme="majorHAnsi" w:hAnsiTheme="majorHAnsi"/>
          <w:b/>
        </w:rPr>
        <w:t>CPV</w:t>
      </w:r>
      <w:r w:rsidR="00C73E06" w:rsidRPr="005537FC">
        <w:rPr>
          <w:rFonts w:asciiTheme="majorHAnsi" w:hAnsiTheme="majorHAnsi"/>
        </w:rPr>
        <w:t>: 50100</w:t>
      </w:r>
      <w:r w:rsidR="00E35E0D" w:rsidRPr="005537FC">
        <w:rPr>
          <w:rFonts w:asciiTheme="majorHAnsi" w:hAnsiTheme="majorHAnsi"/>
        </w:rPr>
        <w:t>000 - Услуги по техническо обслужва</w:t>
      </w:r>
      <w:r w:rsidR="0067517A" w:rsidRPr="005537FC">
        <w:rPr>
          <w:rFonts w:asciiTheme="majorHAnsi" w:hAnsiTheme="majorHAnsi"/>
        </w:rPr>
        <w:t xml:space="preserve">не и ремонт на </w:t>
      </w:r>
      <w:r w:rsidR="00C73E06" w:rsidRPr="005537FC">
        <w:rPr>
          <w:rFonts w:asciiTheme="majorHAnsi" w:hAnsiTheme="majorHAnsi"/>
        </w:rPr>
        <w:t>превозни средства и свързаното с тях оборудване.</w:t>
      </w:r>
    </w:p>
    <w:p w14:paraId="716D8610" w14:textId="77777777" w:rsidR="00A76A61" w:rsidRPr="005537FC" w:rsidRDefault="00A76A61" w:rsidP="005537FC">
      <w:pPr>
        <w:pStyle w:val="ListParagraph"/>
        <w:shd w:val="clear" w:color="auto" w:fill="FFFFFF"/>
        <w:tabs>
          <w:tab w:val="left" w:pos="851"/>
          <w:tab w:val="left" w:pos="993"/>
          <w:tab w:val="left" w:pos="1276"/>
        </w:tabs>
        <w:spacing w:after="0"/>
        <w:ind w:left="924"/>
        <w:jc w:val="both"/>
        <w:rPr>
          <w:rFonts w:asciiTheme="majorHAnsi" w:hAnsiTheme="majorHAnsi"/>
          <w:sz w:val="24"/>
          <w:szCs w:val="24"/>
        </w:rPr>
      </w:pPr>
    </w:p>
    <w:p w14:paraId="11BCFCCA" w14:textId="0039B44C" w:rsidR="002F40CA" w:rsidRPr="005537FC" w:rsidRDefault="002F40CA" w:rsidP="005537FC">
      <w:pPr>
        <w:pStyle w:val="BodyText30"/>
        <w:spacing w:after="0"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537FC">
        <w:rPr>
          <w:rFonts w:asciiTheme="majorHAnsi" w:hAnsiTheme="majorHAnsi"/>
          <w:b/>
          <w:sz w:val="24"/>
          <w:szCs w:val="24"/>
        </w:rPr>
        <w:t xml:space="preserve">2.  Критерий за </w:t>
      </w:r>
      <w:bookmarkEnd w:id="2"/>
      <w:bookmarkEnd w:id="3"/>
      <w:r w:rsidRPr="005537FC">
        <w:rPr>
          <w:rFonts w:asciiTheme="majorHAnsi" w:hAnsiTheme="majorHAnsi"/>
          <w:b/>
          <w:sz w:val="24"/>
          <w:szCs w:val="24"/>
        </w:rPr>
        <w:t>възлагане</w:t>
      </w:r>
    </w:p>
    <w:p w14:paraId="75573BD3" w14:textId="77777777" w:rsidR="000D10B1" w:rsidRDefault="00E91EE5" w:rsidP="000D10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Критерият за възлагане е </w:t>
      </w:r>
      <w:r w:rsidRPr="005537FC">
        <w:rPr>
          <w:rFonts w:asciiTheme="majorHAnsi" w:hAnsiTheme="majorHAnsi"/>
          <w:b/>
        </w:rPr>
        <w:t>„най-ниска цена“</w:t>
      </w:r>
      <w:r w:rsidRPr="005537FC">
        <w:rPr>
          <w:rFonts w:asciiTheme="majorHAnsi" w:hAnsiTheme="majorHAnsi"/>
        </w:rPr>
        <w:t>.</w:t>
      </w:r>
      <w:r w:rsidR="000D10B1">
        <w:rPr>
          <w:rFonts w:asciiTheme="majorHAnsi" w:hAnsiTheme="majorHAnsi"/>
        </w:rPr>
        <w:t xml:space="preserve"> </w:t>
      </w:r>
    </w:p>
    <w:p w14:paraId="71F6630F" w14:textId="3C326B9D" w:rsidR="000D10B1" w:rsidRPr="00E97632" w:rsidRDefault="000D10B1" w:rsidP="000D10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mbria" w:hAnsi="Cambria"/>
        </w:rPr>
      </w:pPr>
      <w:bookmarkStart w:id="4" w:name="_GoBack"/>
      <w:bookmarkEnd w:id="4"/>
      <w:r>
        <w:rPr>
          <w:rFonts w:asciiTheme="majorHAnsi" w:hAnsiTheme="majorHAnsi"/>
        </w:rPr>
        <w:t xml:space="preserve">За целите на оценяването участниците предлагат обща цена формирана от </w:t>
      </w:r>
      <w:r>
        <w:rPr>
          <w:rFonts w:ascii="Cambria" w:hAnsi="Cambria"/>
        </w:rPr>
        <w:t>предложените общи цени по приложения № 1</w:t>
      </w:r>
      <w:r>
        <w:rPr>
          <w:rFonts w:ascii="Cambria" w:hAnsi="Cambria"/>
        </w:rPr>
        <w:t xml:space="preserve">-14 към ценовото предложение , </w:t>
      </w:r>
      <w:r>
        <w:rPr>
          <w:rFonts w:ascii="Cambria" w:hAnsi="Cambria"/>
        </w:rPr>
        <w:t xml:space="preserve">общата цена по Образен № 8.2 към ценовото предложение и </w:t>
      </w:r>
      <w:r>
        <w:rPr>
          <w:rFonts w:ascii="Cambria" w:hAnsi="Cambria"/>
        </w:rPr>
        <w:t xml:space="preserve">цената по </w:t>
      </w:r>
      <w:r>
        <w:rPr>
          <w:rFonts w:ascii="Cambria" w:hAnsi="Cambria"/>
        </w:rPr>
        <w:t>Приложение № 15 по образец № 8.3 към ценовото предложение.</w:t>
      </w:r>
    </w:p>
    <w:p w14:paraId="7B20DCA1" w14:textId="395AB1A8" w:rsidR="005723CA" w:rsidRPr="005537FC" w:rsidRDefault="005723CA" w:rsidP="005537FC">
      <w:pPr>
        <w:spacing w:line="276" w:lineRule="auto"/>
        <w:jc w:val="both"/>
        <w:outlineLvl w:val="2"/>
        <w:rPr>
          <w:rFonts w:asciiTheme="majorHAnsi" w:hAnsiTheme="majorHAnsi"/>
        </w:rPr>
      </w:pPr>
      <w:bookmarkStart w:id="5" w:name="_Toc411333401"/>
    </w:p>
    <w:p w14:paraId="0DC6C5C8" w14:textId="77777777" w:rsidR="002F40CA" w:rsidRPr="005537FC" w:rsidRDefault="002F40CA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lastRenderedPageBreak/>
        <w:t>3. Възложител</w:t>
      </w:r>
      <w:bookmarkEnd w:id="5"/>
    </w:p>
    <w:p w14:paraId="1D9E3F15" w14:textId="76F700CD" w:rsidR="002F40CA" w:rsidRDefault="002F40CA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</w:rPr>
      </w:pPr>
      <w:bookmarkStart w:id="6" w:name="_Toc383788138"/>
      <w:bookmarkStart w:id="7" w:name="_Toc411333402"/>
      <w:r w:rsidRPr="005537FC">
        <w:rPr>
          <w:rFonts w:asciiTheme="majorHAnsi" w:hAnsiTheme="majorHAnsi"/>
          <w:bCs/>
        </w:rPr>
        <w:t>Възложител на настоящата</w:t>
      </w:r>
      <w:r w:rsidR="00B17920" w:rsidRPr="005537FC">
        <w:rPr>
          <w:rFonts w:asciiTheme="majorHAnsi" w:hAnsiTheme="majorHAnsi"/>
        </w:rPr>
        <w:t xml:space="preserve"> поръчка е </w:t>
      </w:r>
      <w:r w:rsidRPr="005537FC">
        <w:rPr>
          <w:rFonts w:asciiTheme="majorHAnsi" w:hAnsiTheme="majorHAnsi"/>
        </w:rPr>
        <w:t>упълномощен</w:t>
      </w:r>
      <w:r w:rsidR="00164411">
        <w:rPr>
          <w:rFonts w:asciiTheme="majorHAnsi" w:hAnsiTheme="majorHAnsi"/>
        </w:rPr>
        <w:t>о лице по чл. 7, ал. 1 от ЗОП</w:t>
      </w:r>
      <w:r w:rsidR="001972CA">
        <w:rPr>
          <w:rFonts w:asciiTheme="majorHAnsi" w:hAnsiTheme="majorHAnsi"/>
        </w:rPr>
        <w:t>,</w:t>
      </w:r>
      <w:r w:rsidRPr="005537FC">
        <w:rPr>
          <w:rFonts w:asciiTheme="majorHAnsi" w:hAnsiTheme="majorHAnsi"/>
        </w:rPr>
        <w:t xml:space="preserve"> съгласно Заповед № </w:t>
      </w:r>
      <w:r w:rsidR="00164411" w:rsidRPr="00164411">
        <w:rPr>
          <w:rFonts w:asciiTheme="majorHAnsi" w:hAnsiTheme="majorHAnsi"/>
        </w:rPr>
        <w:t xml:space="preserve">№ 95-00-499/ 19.07.2019 </w:t>
      </w:r>
      <w:r w:rsidRPr="005537FC">
        <w:rPr>
          <w:rFonts w:asciiTheme="majorHAnsi" w:hAnsiTheme="majorHAnsi"/>
        </w:rPr>
        <w:t>г. на министъра на външните работи.</w:t>
      </w:r>
      <w:r w:rsidR="005E40A9" w:rsidRPr="005537FC">
        <w:rPr>
          <w:rFonts w:asciiTheme="majorHAnsi" w:hAnsiTheme="majorHAnsi"/>
        </w:rPr>
        <w:t xml:space="preserve"> </w:t>
      </w:r>
    </w:p>
    <w:p w14:paraId="330656E8" w14:textId="77777777" w:rsidR="00B92280" w:rsidRPr="005537FC" w:rsidRDefault="00B92280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  <w:b/>
        </w:rPr>
      </w:pPr>
    </w:p>
    <w:p w14:paraId="4CD0E559" w14:textId="716058DA" w:rsidR="00E03965" w:rsidRPr="005537FC" w:rsidRDefault="00F26F23" w:rsidP="005537FC">
      <w:pPr>
        <w:tabs>
          <w:tab w:val="left" w:pos="360"/>
          <w:tab w:val="left" w:pos="567"/>
        </w:tabs>
        <w:spacing w:line="276" w:lineRule="auto"/>
        <w:jc w:val="both"/>
        <w:rPr>
          <w:rFonts w:asciiTheme="majorHAnsi" w:eastAsia="Times New Roman" w:hAnsiTheme="majorHAnsi"/>
        </w:rPr>
      </w:pPr>
      <w:r w:rsidRPr="005537FC">
        <w:rPr>
          <w:rFonts w:asciiTheme="majorHAnsi" w:hAnsiTheme="majorHAnsi"/>
          <w:b/>
        </w:rPr>
        <w:tab/>
      </w:r>
      <w:r w:rsidRPr="005537FC">
        <w:rPr>
          <w:rFonts w:asciiTheme="majorHAnsi" w:hAnsiTheme="majorHAnsi"/>
          <w:b/>
        </w:rPr>
        <w:tab/>
      </w:r>
      <w:r w:rsidR="002F40CA" w:rsidRPr="005537FC">
        <w:rPr>
          <w:rFonts w:asciiTheme="majorHAnsi" w:hAnsiTheme="majorHAnsi"/>
          <w:b/>
        </w:rPr>
        <w:t>4. Срок за изпълнение</w:t>
      </w:r>
      <w:bookmarkEnd w:id="6"/>
      <w:bookmarkEnd w:id="7"/>
      <w:r w:rsidR="002F40CA" w:rsidRPr="005537FC">
        <w:rPr>
          <w:rFonts w:asciiTheme="majorHAnsi" w:hAnsiTheme="majorHAnsi"/>
          <w:b/>
        </w:rPr>
        <w:t xml:space="preserve"> – </w:t>
      </w:r>
      <w:r w:rsidR="00EE1D6F" w:rsidRPr="005537FC">
        <w:rPr>
          <w:rFonts w:asciiTheme="majorHAnsi" w:hAnsiTheme="majorHAnsi"/>
        </w:rPr>
        <w:t xml:space="preserve">12 (дванадесет) месеца, </w:t>
      </w:r>
      <w:r w:rsidR="00E03965" w:rsidRPr="005537FC">
        <w:rPr>
          <w:rFonts w:asciiTheme="majorHAnsi" w:hAnsiTheme="majorHAnsi"/>
        </w:rPr>
        <w:t>считано от датата на влизане в сила на договора</w:t>
      </w:r>
      <w:r w:rsidR="00B17920" w:rsidRPr="005537FC">
        <w:rPr>
          <w:rFonts w:asciiTheme="majorHAnsi" w:hAnsiTheme="majorHAnsi"/>
        </w:rPr>
        <w:t>.</w:t>
      </w:r>
      <w:r w:rsidR="00E03965" w:rsidRPr="005537FC">
        <w:rPr>
          <w:rFonts w:asciiTheme="majorHAnsi" w:hAnsiTheme="majorHAnsi"/>
        </w:rPr>
        <w:t xml:space="preserve"> </w:t>
      </w:r>
    </w:p>
    <w:p w14:paraId="63B967B9" w14:textId="19682E9C" w:rsidR="004C5100" w:rsidRPr="005537FC" w:rsidRDefault="004C5100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4.1. Сроковете за изпълнение на отделните дейности по предмета на договора са, както следва:</w:t>
      </w:r>
    </w:p>
    <w:p w14:paraId="5ACD2289" w14:textId="77777777" w:rsidR="004C5100" w:rsidRPr="005537FC" w:rsidRDefault="004C5100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4.1.1. Приемането на автомобилите на възложителя за сервизно обслужване в сервиза на изпълнителя се извършва с предимство до 1 (един) час след заявяване на услугите, независимо от натовареността на сервиза;</w:t>
      </w:r>
    </w:p>
    <w:p w14:paraId="0AB2C50E" w14:textId="77777777" w:rsidR="004C5100" w:rsidRPr="005537FC" w:rsidRDefault="004C5100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</w:t>
      </w:r>
      <w:r w:rsidR="002D3E85" w:rsidRPr="005537FC">
        <w:rPr>
          <w:rFonts w:asciiTheme="majorHAnsi" w:hAnsiTheme="majorHAnsi"/>
        </w:rPr>
        <w:t>.2. Дейностите по т. 1.1, 1.3 и 1</w:t>
      </w:r>
      <w:r w:rsidRPr="005537FC">
        <w:rPr>
          <w:rFonts w:asciiTheme="majorHAnsi" w:hAnsiTheme="majorHAnsi"/>
        </w:rPr>
        <w:t>.5 се извършват във възможно най-кратък срок, но не повече от 2 (два) работни дни след приемане на автомобила за сервизно обслужване;</w:t>
      </w:r>
    </w:p>
    <w:p w14:paraId="073E510D" w14:textId="77777777" w:rsidR="004C5100" w:rsidRPr="005537FC" w:rsidRDefault="002D3E85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</w:t>
      </w:r>
      <w:r w:rsidR="004C5100" w:rsidRPr="005537FC">
        <w:rPr>
          <w:rFonts w:asciiTheme="majorHAnsi" w:hAnsiTheme="majorHAnsi"/>
        </w:rPr>
        <w:t>.</w:t>
      </w:r>
      <w:r w:rsidRPr="005537FC">
        <w:rPr>
          <w:rFonts w:asciiTheme="majorHAnsi" w:hAnsiTheme="majorHAnsi"/>
        </w:rPr>
        <w:t>1</w:t>
      </w:r>
      <w:r w:rsidR="004C5100" w:rsidRPr="005537FC">
        <w:rPr>
          <w:rFonts w:asciiTheme="majorHAnsi" w:hAnsiTheme="majorHAnsi"/>
        </w:rPr>
        <w:t>.3.</w:t>
      </w:r>
      <w:r w:rsidRPr="005537FC">
        <w:rPr>
          <w:rFonts w:asciiTheme="majorHAnsi" w:hAnsiTheme="majorHAnsi"/>
        </w:rPr>
        <w:t xml:space="preserve"> Дейностите по т. 1</w:t>
      </w:r>
      <w:r w:rsidR="004C5100" w:rsidRPr="005537FC">
        <w:rPr>
          <w:rFonts w:asciiTheme="majorHAnsi" w:hAnsiTheme="majorHAnsi"/>
        </w:rPr>
        <w:t>.2 се извършват във възможно най-кратък срок, но не повече от 7 (седем) работни дни след приемане на автомобила за сервизно обслужване;</w:t>
      </w:r>
    </w:p>
    <w:p w14:paraId="7CB82494" w14:textId="77777777" w:rsidR="004C5100" w:rsidRPr="005537FC" w:rsidRDefault="002D3E85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4.1.4. Дейностите по т. 1</w:t>
      </w:r>
      <w:r w:rsidR="004C5100" w:rsidRPr="005537FC">
        <w:rPr>
          <w:rFonts w:asciiTheme="majorHAnsi" w:hAnsiTheme="majorHAnsi"/>
        </w:rPr>
        <w:t>.4 се извършват във възможно най-кратък срок, но не повече от 3 (три) часа след заявяване на услугата;</w:t>
      </w:r>
    </w:p>
    <w:p w14:paraId="3F603F32" w14:textId="77777777" w:rsidR="004C5100" w:rsidRPr="005537FC" w:rsidRDefault="002D3E85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</w:t>
      </w:r>
      <w:r w:rsidR="004C5100" w:rsidRPr="005537FC">
        <w:rPr>
          <w:rFonts w:asciiTheme="majorHAnsi" w:hAnsiTheme="majorHAnsi"/>
        </w:rPr>
        <w:t>.5. За дейностите по ек</w:t>
      </w:r>
      <w:r w:rsidRPr="005537FC">
        <w:rPr>
          <w:rFonts w:asciiTheme="majorHAnsi" w:hAnsiTheme="majorHAnsi"/>
        </w:rPr>
        <w:t>спресни услуги сроковете по т. 4.1.2 и 4.1</w:t>
      </w:r>
      <w:r w:rsidR="004C5100" w:rsidRPr="005537FC">
        <w:rPr>
          <w:rFonts w:asciiTheme="majorHAnsi" w:hAnsiTheme="majorHAnsi"/>
        </w:rPr>
        <w:t>.3 не се прилагат. Същите се извършват до 1 (един) час от приемане на автомобила за сервизно обслужване. За експресни услуги се приемат следните видове дейности:</w:t>
      </w:r>
    </w:p>
    <w:p w14:paraId="6A653DB3" w14:textId="77777777" w:rsidR="004C5100" w:rsidRPr="005537FC" w:rsidRDefault="004C5100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а) смяна на масло на двигател и смяна на комплект филтри;</w:t>
      </w:r>
    </w:p>
    <w:p w14:paraId="48FCE261" w14:textId="63DD4329" w:rsidR="004C5100" w:rsidRPr="005537FC" w:rsidRDefault="004C5100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б) смяна на наклад</w:t>
      </w:r>
      <w:r w:rsidR="00CB4DEB" w:rsidRPr="005537FC">
        <w:rPr>
          <w:rFonts w:asciiTheme="majorHAnsi" w:hAnsiTheme="majorHAnsi"/>
        </w:rPr>
        <w:t>к</w:t>
      </w:r>
      <w:r w:rsidRPr="005537FC">
        <w:rPr>
          <w:rFonts w:asciiTheme="majorHAnsi" w:hAnsiTheme="majorHAnsi"/>
        </w:rPr>
        <w:t>и и спирачни дискове комплект.</w:t>
      </w:r>
    </w:p>
    <w:p w14:paraId="79A50CC8" w14:textId="77777777" w:rsidR="00893E4F" w:rsidRPr="005537FC" w:rsidRDefault="002D3E85" w:rsidP="00B92280">
      <w:pPr>
        <w:spacing w:after="120" w:line="276" w:lineRule="auto"/>
        <w:ind w:firstLine="567"/>
        <w:jc w:val="both"/>
        <w:rPr>
          <w:rFonts w:asciiTheme="majorHAnsi" w:eastAsia="Times New Roman" w:hAnsiTheme="majorHAnsi"/>
          <w:b/>
        </w:rPr>
      </w:pPr>
      <w:r w:rsidRPr="005537FC">
        <w:rPr>
          <w:rFonts w:asciiTheme="majorHAnsi" w:hAnsiTheme="majorHAnsi"/>
        </w:rPr>
        <w:t>4.1</w:t>
      </w:r>
      <w:r w:rsidR="004C5100" w:rsidRPr="005537FC">
        <w:rPr>
          <w:rFonts w:asciiTheme="majorHAnsi" w:hAnsiTheme="majorHAnsi"/>
        </w:rPr>
        <w:t>.6. Резервните части, които са необходими за отстраняване на повредите на автомобилите и не са в наличност при изпълнителя, се доставят във възможно най-кратък ср</w:t>
      </w:r>
      <w:r w:rsidRPr="005537FC">
        <w:rPr>
          <w:rFonts w:asciiTheme="majorHAnsi" w:hAnsiTheme="majorHAnsi"/>
        </w:rPr>
        <w:t>ок. В тези случаи срокът по т. 4.1</w:t>
      </w:r>
      <w:r w:rsidR="004C5100" w:rsidRPr="005537FC">
        <w:rPr>
          <w:rFonts w:asciiTheme="majorHAnsi" w:hAnsiTheme="majorHAnsi"/>
        </w:rPr>
        <w:t>.3 се удължава със срока на доставка, но с не повече от 5 (пет) работни дни.</w:t>
      </w:r>
      <w:r w:rsidR="00EC341C" w:rsidRPr="005537FC">
        <w:rPr>
          <w:rFonts w:asciiTheme="majorHAnsi" w:eastAsia="Times New Roman" w:hAnsiTheme="majorHAnsi"/>
          <w:b/>
        </w:rPr>
        <w:t xml:space="preserve"> </w:t>
      </w:r>
    </w:p>
    <w:p w14:paraId="79F2A4EE" w14:textId="016F5AD0" w:rsidR="00EC341C" w:rsidRPr="005537FC" w:rsidRDefault="005D0D74" w:rsidP="00B92280">
      <w:pPr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eastAsia="Times New Roman" w:hAnsiTheme="majorHAnsi"/>
          <w:b/>
        </w:rPr>
        <w:t xml:space="preserve">Вложените материали, консумативи и резервни части, следва да съответстват на марката, модела и модификацията на автомобила. Всички влагани материали, консумативи и резервни части следва да са нови, </w:t>
      </w:r>
      <w:proofErr w:type="spellStart"/>
      <w:r w:rsidRPr="005537FC">
        <w:rPr>
          <w:rFonts w:asciiTheme="majorHAnsi" w:eastAsia="Times New Roman" w:hAnsiTheme="majorHAnsi"/>
          <w:b/>
        </w:rPr>
        <w:t>нерециклирани</w:t>
      </w:r>
      <w:proofErr w:type="spellEnd"/>
      <w:r w:rsidRPr="005537FC">
        <w:rPr>
          <w:rFonts w:asciiTheme="majorHAnsi" w:eastAsia="Times New Roman" w:hAnsiTheme="majorHAnsi"/>
          <w:b/>
        </w:rPr>
        <w:t xml:space="preserve"> и да притежават сертификат за качество, валиден за Европейския съюз или негов еквивалент.</w:t>
      </w:r>
    </w:p>
    <w:p w14:paraId="350546C7" w14:textId="06D533D7" w:rsidR="00F22B70" w:rsidRPr="005537FC" w:rsidRDefault="002D3E85" w:rsidP="000D10B1">
      <w:pPr>
        <w:spacing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4.1</w:t>
      </w:r>
      <w:r w:rsidR="004C5100" w:rsidRPr="005537FC">
        <w:rPr>
          <w:rFonts w:asciiTheme="majorHAnsi" w:hAnsiTheme="majorHAnsi"/>
        </w:rPr>
        <w:t>.7. Изпълнителят се задължава да приема за сервизно обслужване аварирали автомобили на възложителя 24 часа в денонощието и 7 дни в седмицата, в т. ч. при необходимост да извършва спешни ремонти в почивни и празнични дни.</w:t>
      </w:r>
    </w:p>
    <w:p w14:paraId="3AABE0BF" w14:textId="77777777" w:rsidR="00B92280" w:rsidRPr="00B92280" w:rsidRDefault="00F22B70" w:rsidP="00B92280">
      <w:pPr>
        <w:spacing w:line="276" w:lineRule="auto"/>
        <w:ind w:firstLine="567"/>
        <w:jc w:val="both"/>
        <w:rPr>
          <w:rFonts w:asciiTheme="majorHAnsi" w:hAnsiTheme="majorHAnsi"/>
          <w:b/>
          <w:bCs/>
          <w:i/>
        </w:rPr>
      </w:pPr>
      <w:r w:rsidRPr="005537FC">
        <w:rPr>
          <w:rFonts w:asciiTheme="majorHAnsi" w:hAnsiTheme="majorHAnsi"/>
          <w:b/>
        </w:rPr>
        <w:t>Забележка:</w:t>
      </w:r>
      <w:r w:rsidRPr="005537FC">
        <w:rPr>
          <w:rFonts w:asciiTheme="majorHAnsi" w:hAnsiTheme="majorHAnsi"/>
        </w:rPr>
        <w:t xml:space="preserve"> </w:t>
      </w:r>
      <w:r w:rsidRPr="005537FC">
        <w:rPr>
          <w:rFonts w:asciiTheme="majorHAnsi" w:hAnsiTheme="majorHAnsi"/>
          <w:bCs/>
          <w:i/>
        </w:rPr>
        <w:t xml:space="preserve"> </w:t>
      </w:r>
      <w:r w:rsidRPr="005537FC">
        <w:rPr>
          <w:rFonts w:asciiTheme="majorHAnsi" w:hAnsiTheme="majorHAnsi"/>
          <w:b/>
          <w:bCs/>
          <w:i/>
        </w:rPr>
        <w:t xml:space="preserve">Времетраенето на съответните сервизни операции </w:t>
      </w:r>
      <w:r w:rsidRPr="005537FC">
        <w:rPr>
          <w:rFonts w:asciiTheme="majorHAnsi" w:hAnsiTheme="majorHAnsi"/>
          <w:b/>
          <w:bCs/>
          <w:i/>
          <w:u w:val="single"/>
        </w:rPr>
        <w:t>не може</w:t>
      </w:r>
      <w:r w:rsidRPr="005537FC">
        <w:rPr>
          <w:rFonts w:asciiTheme="majorHAnsi" w:hAnsiTheme="majorHAnsi"/>
          <w:b/>
          <w:bCs/>
          <w:i/>
        </w:rPr>
        <w:t xml:space="preserve"> да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</w:t>
      </w:r>
      <w:r w:rsidR="00B92280">
        <w:rPr>
          <w:rFonts w:asciiTheme="majorHAnsi" w:hAnsiTheme="majorHAnsi"/>
          <w:b/>
          <w:bCs/>
          <w:i/>
        </w:rPr>
        <w:t xml:space="preserve">от Комисията за финансов надзор, </w:t>
      </w:r>
      <w:r w:rsidR="00B92280" w:rsidRPr="00B92280">
        <w:rPr>
          <w:rFonts w:asciiTheme="majorHAnsi" w:hAnsiTheme="majorHAnsi"/>
          <w:b/>
          <w:bCs/>
          <w:i/>
        </w:rPr>
        <w:t>съгласно § 3, ал. 1 от Преходните и заключителни разпоредби Наредба № 49 от 16.10.2014 г. за задължителното застраховане по застраховки „Гражданска отговорност" на автомобилистите и „Злополука" на пътниците в средствата за обществен превоз, издадена от Комисията за финансов надзор .</w:t>
      </w:r>
    </w:p>
    <w:p w14:paraId="1EF52ACD" w14:textId="0F2FE340" w:rsidR="002D3E85" w:rsidRPr="005537FC" w:rsidRDefault="002D3E85" w:rsidP="00B92280">
      <w:pPr>
        <w:spacing w:line="276" w:lineRule="auto"/>
        <w:jc w:val="both"/>
        <w:rPr>
          <w:rFonts w:asciiTheme="majorHAnsi" w:hAnsiTheme="majorHAnsi"/>
        </w:rPr>
      </w:pPr>
    </w:p>
    <w:p w14:paraId="16907EA9" w14:textId="77777777" w:rsidR="00E02FC0" w:rsidRPr="00E02FC0" w:rsidRDefault="002F40CA" w:rsidP="00E02FC0">
      <w:pPr>
        <w:spacing w:line="276" w:lineRule="auto"/>
        <w:ind w:firstLine="567"/>
        <w:jc w:val="both"/>
        <w:outlineLvl w:val="2"/>
        <w:rPr>
          <w:rFonts w:asciiTheme="majorHAnsi" w:hAnsiTheme="majorHAnsi"/>
        </w:rPr>
      </w:pPr>
      <w:bookmarkStart w:id="8" w:name="_Toc383788139"/>
      <w:bookmarkStart w:id="9" w:name="_Toc411333403"/>
      <w:r w:rsidRPr="005537FC">
        <w:rPr>
          <w:rFonts w:asciiTheme="majorHAnsi" w:hAnsiTheme="majorHAnsi"/>
          <w:b/>
        </w:rPr>
        <w:t>5. Срок на валидност на офертите</w:t>
      </w:r>
      <w:bookmarkEnd w:id="8"/>
      <w:bookmarkEnd w:id="9"/>
      <w:r w:rsidR="00E91EE5" w:rsidRPr="005537FC">
        <w:rPr>
          <w:rFonts w:asciiTheme="majorHAnsi" w:hAnsiTheme="majorHAnsi"/>
          <w:b/>
        </w:rPr>
        <w:t xml:space="preserve">: </w:t>
      </w:r>
      <w:r w:rsidR="00E02FC0" w:rsidRPr="00E02FC0">
        <w:rPr>
          <w:rFonts w:asciiTheme="majorHAnsi" w:hAnsiTheme="majorHAnsi"/>
        </w:rPr>
        <w:t xml:space="preserve">до 31.12.2019г., считано от крайния срок за получаване на офертите. </w:t>
      </w:r>
    </w:p>
    <w:p w14:paraId="1216A0E8" w14:textId="599725C3" w:rsidR="002D3E85" w:rsidRPr="005537FC" w:rsidRDefault="002D3E85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</w:rPr>
      </w:pPr>
    </w:p>
    <w:p w14:paraId="0927A4B9" w14:textId="13262CCB" w:rsidR="002F40CA" w:rsidRPr="005537FC" w:rsidRDefault="002F40CA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  <w:b/>
        </w:rPr>
      </w:pPr>
      <w:bookmarkStart w:id="10" w:name="_Toc383788140"/>
      <w:bookmarkStart w:id="11" w:name="_Toc411333404"/>
      <w:r w:rsidRPr="005537FC">
        <w:rPr>
          <w:rFonts w:asciiTheme="majorHAnsi" w:hAnsiTheme="majorHAnsi"/>
          <w:b/>
        </w:rPr>
        <w:t>6. Прогнозна стойност</w:t>
      </w:r>
      <w:bookmarkEnd w:id="10"/>
      <w:bookmarkEnd w:id="11"/>
      <w:r w:rsidRPr="005537FC">
        <w:rPr>
          <w:rFonts w:asciiTheme="majorHAnsi" w:hAnsiTheme="majorHAnsi"/>
          <w:b/>
        </w:rPr>
        <w:t xml:space="preserve"> – </w:t>
      </w:r>
      <w:r w:rsidRPr="005537FC">
        <w:rPr>
          <w:rFonts w:asciiTheme="majorHAnsi" w:hAnsiTheme="majorHAnsi"/>
        </w:rPr>
        <w:t xml:space="preserve">Прогнозна стойност на обществената поръчка е </w:t>
      </w:r>
      <w:r w:rsidR="005537FC" w:rsidRPr="005537FC">
        <w:rPr>
          <w:rFonts w:asciiTheme="majorHAnsi" w:hAnsiTheme="majorHAnsi"/>
        </w:rPr>
        <w:t xml:space="preserve">до </w:t>
      </w:r>
      <w:r w:rsidR="0021654A" w:rsidRPr="005537FC">
        <w:rPr>
          <w:rFonts w:asciiTheme="majorHAnsi" w:hAnsiTheme="majorHAnsi"/>
          <w:b/>
        </w:rPr>
        <w:t>6</w:t>
      </w:r>
      <w:r w:rsidR="0060182B" w:rsidRPr="005537FC">
        <w:rPr>
          <w:rFonts w:asciiTheme="majorHAnsi" w:hAnsiTheme="majorHAnsi"/>
          <w:b/>
        </w:rPr>
        <w:t>5</w:t>
      </w:r>
      <w:r w:rsidR="005537FC" w:rsidRPr="005537FC">
        <w:rPr>
          <w:rFonts w:asciiTheme="majorHAnsi" w:hAnsiTheme="majorHAnsi"/>
          <w:b/>
        </w:rPr>
        <w:t xml:space="preserve"> </w:t>
      </w:r>
      <w:r w:rsidR="008F4300" w:rsidRPr="005537FC">
        <w:rPr>
          <w:rFonts w:asciiTheme="majorHAnsi" w:hAnsiTheme="majorHAnsi"/>
          <w:b/>
        </w:rPr>
        <w:t>000</w:t>
      </w:r>
      <w:r w:rsidRPr="005537FC">
        <w:rPr>
          <w:rFonts w:asciiTheme="majorHAnsi" w:hAnsiTheme="majorHAnsi"/>
          <w:b/>
        </w:rPr>
        <w:t xml:space="preserve"> (</w:t>
      </w:r>
      <w:r w:rsidR="0021654A" w:rsidRPr="005537FC">
        <w:rPr>
          <w:rFonts w:asciiTheme="majorHAnsi" w:hAnsiTheme="majorHAnsi"/>
          <w:b/>
        </w:rPr>
        <w:t xml:space="preserve">шестдесет и пет </w:t>
      </w:r>
      <w:r w:rsidR="008A4272" w:rsidRPr="005537FC">
        <w:rPr>
          <w:rFonts w:asciiTheme="majorHAnsi" w:hAnsiTheme="majorHAnsi"/>
          <w:b/>
        </w:rPr>
        <w:t xml:space="preserve">хиляди </w:t>
      </w:r>
      <w:r w:rsidRPr="005537FC">
        <w:rPr>
          <w:rFonts w:asciiTheme="majorHAnsi" w:hAnsiTheme="majorHAnsi"/>
          <w:b/>
        </w:rPr>
        <w:t>лева</w:t>
      </w:r>
      <w:r w:rsidR="008A4272" w:rsidRPr="005537FC">
        <w:rPr>
          <w:rFonts w:asciiTheme="majorHAnsi" w:hAnsiTheme="majorHAnsi"/>
          <w:b/>
        </w:rPr>
        <w:t>)</w:t>
      </w:r>
      <w:r w:rsidRPr="005537FC">
        <w:rPr>
          <w:rFonts w:asciiTheme="majorHAnsi" w:hAnsiTheme="majorHAnsi"/>
          <w:b/>
        </w:rPr>
        <w:t xml:space="preserve"> без ДДС.</w:t>
      </w:r>
    </w:p>
    <w:p w14:paraId="50E708C6" w14:textId="77777777" w:rsidR="002D3E85" w:rsidRPr="005537FC" w:rsidRDefault="002D3E85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  <w:b/>
        </w:rPr>
      </w:pPr>
    </w:p>
    <w:p w14:paraId="4A487D47" w14:textId="77777777" w:rsidR="002F40CA" w:rsidRPr="005537FC" w:rsidRDefault="002F40CA" w:rsidP="005537FC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/>
          <w:bCs/>
          <w:iCs/>
        </w:rPr>
      </w:pPr>
      <w:r w:rsidRPr="005537FC">
        <w:rPr>
          <w:rFonts w:asciiTheme="majorHAnsi" w:hAnsiTheme="majorHAnsi"/>
          <w:b/>
        </w:rPr>
        <w:t xml:space="preserve">7. Финансиране - </w:t>
      </w:r>
      <w:r w:rsidRPr="005537FC">
        <w:rPr>
          <w:rFonts w:asciiTheme="majorHAnsi" w:hAnsiTheme="majorHAnsi"/>
          <w:bCs/>
          <w:iCs/>
        </w:rPr>
        <w:t>Средствата за изпълнение на поръчката се осигуряват от бюджетни средства на МВнР</w:t>
      </w:r>
      <w:r w:rsidR="0021654A" w:rsidRPr="005537FC">
        <w:rPr>
          <w:rFonts w:asciiTheme="majorHAnsi" w:hAnsiTheme="majorHAnsi"/>
          <w:bCs/>
          <w:iCs/>
        </w:rPr>
        <w:t>.</w:t>
      </w:r>
    </w:p>
    <w:p w14:paraId="59FAF577" w14:textId="77777777" w:rsidR="00DF7BFB" w:rsidRPr="005537FC" w:rsidRDefault="00DF7BFB" w:rsidP="005537FC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/>
          <w:bCs/>
          <w:iCs/>
        </w:rPr>
      </w:pPr>
    </w:p>
    <w:p w14:paraId="0C69CE1F" w14:textId="6B0506A3" w:rsidR="005537FC" w:rsidRPr="00353D90" w:rsidRDefault="00034786" w:rsidP="00353D90">
      <w:pPr>
        <w:spacing w:line="276" w:lineRule="auto"/>
        <w:ind w:firstLine="709"/>
        <w:jc w:val="both"/>
        <w:rPr>
          <w:rFonts w:asciiTheme="majorHAnsi" w:eastAsiaTheme="minorHAnsi" w:hAnsiTheme="majorHAnsi" w:cstheme="minorBidi"/>
          <w:lang w:eastAsia="en-US"/>
        </w:rPr>
      </w:pPr>
      <w:r w:rsidRPr="005537FC">
        <w:rPr>
          <w:rFonts w:asciiTheme="majorHAnsi" w:eastAsia="Times New Roman" w:hAnsiTheme="majorHAnsi"/>
          <w:b/>
          <w:bCs/>
          <w:color w:val="000000"/>
          <w:lang w:eastAsia="en-US"/>
        </w:rPr>
        <w:t xml:space="preserve">   </w:t>
      </w:r>
      <w:r w:rsidR="00DF7BFB" w:rsidRPr="005537FC">
        <w:rPr>
          <w:rFonts w:asciiTheme="majorHAnsi" w:eastAsia="Times New Roman" w:hAnsiTheme="majorHAnsi"/>
          <w:b/>
          <w:bCs/>
          <w:color w:val="000000"/>
          <w:lang w:eastAsia="en-US"/>
        </w:rPr>
        <w:t xml:space="preserve">8. Цени и </w:t>
      </w:r>
      <w:r w:rsidR="00DF7BFB" w:rsidRPr="005537FC">
        <w:rPr>
          <w:rFonts w:asciiTheme="majorHAnsi" w:hAnsiTheme="majorHAnsi"/>
          <w:b/>
        </w:rPr>
        <w:t>Начин на плащане.</w:t>
      </w:r>
    </w:p>
    <w:p w14:paraId="4517AAF9" w14:textId="5758C04B" w:rsidR="00353D90" w:rsidRDefault="0059666F" w:rsidP="00353D90">
      <w:pPr>
        <w:spacing w:line="276" w:lineRule="auto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8.1. </w:t>
      </w:r>
      <w:r w:rsidR="00353D90" w:rsidRPr="00DF7BFB">
        <w:rPr>
          <w:rFonts w:asciiTheme="majorHAnsi" w:eastAsiaTheme="minorHAnsi" w:hAnsiTheme="majorHAnsi" w:cstheme="minorBidi"/>
          <w:lang w:eastAsia="en-US"/>
        </w:rPr>
        <w:t>Общата стойност на договора не може да надвишава прогнозната стойност на поръчката</w:t>
      </w:r>
      <w:r w:rsidR="00353D90" w:rsidRPr="00330051">
        <w:rPr>
          <w:rFonts w:asciiTheme="majorHAnsi" w:eastAsia="Times New Roman" w:hAnsiTheme="majorHAnsi"/>
          <w:color w:val="000000"/>
          <w:lang w:eastAsia="en-US"/>
        </w:rPr>
        <w:t xml:space="preserve"> </w:t>
      </w:r>
      <w:r w:rsidR="00353D90" w:rsidRPr="00330051">
        <w:rPr>
          <w:rFonts w:asciiTheme="majorHAnsi" w:eastAsiaTheme="minorHAnsi" w:hAnsiTheme="majorHAnsi" w:cstheme="minorBidi"/>
          <w:lang w:eastAsia="en-US"/>
        </w:rPr>
        <w:t>като ВЪЗЛОЖИТЕЛЯТ не се ангажира с нейното достигане.</w:t>
      </w:r>
    </w:p>
    <w:p w14:paraId="3225168F" w14:textId="60D49B5A" w:rsidR="0059666F" w:rsidRPr="005537FC" w:rsidRDefault="00353D90" w:rsidP="00353D90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color w:val="000000"/>
          <w:lang w:eastAsia="en-US"/>
        </w:rPr>
        <w:t xml:space="preserve">8.2. </w:t>
      </w:r>
      <w:r w:rsidR="0059666F" w:rsidRPr="005537FC">
        <w:rPr>
          <w:rFonts w:asciiTheme="majorHAnsi" w:eastAsia="Times New Roman" w:hAnsiTheme="majorHAnsi"/>
          <w:color w:val="000000"/>
          <w:lang w:eastAsia="en-US"/>
        </w:rPr>
        <w:t xml:space="preserve">Възложителят плаща на изпълнителя цената по договора </w:t>
      </w:r>
      <w:r w:rsidR="0059666F" w:rsidRPr="005537FC">
        <w:rPr>
          <w:rFonts w:asciiTheme="majorHAnsi" w:eastAsia="Times New Roman" w:hAnsiTheme="majorHAnsi"/>
          <w:lang w:eastAsia="en-US"/>
        </w:rPr>
        <w:t xml:space="preserve">чрез ежемесечни плащания за реално изпълнени </w:t>
      </w:r>
      <w:r w:rsidR="00E02FC0" w:rsidRPr="00D03867">
        <w:rPr>
          <w:rFonts w:asciiTheme="majorHAnsi" w:eastAsia="Times New Roman" w:hAnsiTheme="majorHAnsi"/>
          <w:lang w:eastAsia="en-US"/>
        </w:rPr>
        <w:t>дейности</w:t>
      </w:r>
      <w:r w:rsidR="00E02FC0" w:rsidRPr="00D03867">
        <w:rPr>
          <w:rFonts w:asciiTheme="majorHAnsi" w:eastAsia="Times New Roman" w:hAnsiTheme="majorHAnsi"/>
          <w:lang w:val="en-US" w:eastAsia="en-US"/>
        </w:rPr>
        <w:t xml:space="preserve"> </w:t>
      </w:r>
      <w:r w:rsidR="00E02FC0" w:rsidRPr="00D03867">
        <w:rPr>
          <w:rFonts w:asciiTheme="majorHAnsi" w:eastAsia="Times New Roman" w:hAnsiTheme="majorHAnsi"/>
          <w:lang w:eastAsia="en-US"/>
        </w:rPr>
        <w:t>и вложени резервни</w:t>
      </w:r>
      <w:r w:rsidR="0059666F" w:rsidRPr="00E02FC0">
        <w:rPr>
          <w:rFonts w:asciiTheme="majorHAnsi" w:eastAsia="Times New Roman" w:hAnsiTheme="majorHAnsi"/>
          <w:lang w:eastAsia="en-US"/>
        </w:rPr>
        <w:t xml:space="preserve"> </w:t>
      </w:r>
      <w:r w:rsidR="00D03867">
        <w:rPr>
          <w:rFonts w:asciiTheme="majorHAnsi" w:eastAsia="Times New Roman" w:hAnsiTheme="majorHAnsi"/>
          <w:lang w:eastAsia="en-US"/>
        </w:rPr>
        <w:t xml:space="preserve">части </w:t>
      </w:r>
      <w:r w:rsidR="0059666F" w:rsidRPr="005537FC">
        <w:rPr>
          <w:rFonts w:asciiTheme="majorHAnsi" w:eastAsia="Times New Roman" w:hAnsiTheme="majorHAnsi"/>
          <w:lang w:eastAsia="en-US"/>
        </w:rPr>
        <w:t xml:space="preserve">в срок до 30 (тридесет) дни, считано от приемане изпълнението на услугите за </w:t>
      </w:r>
      <w:r w:rsidR="00E601F7">
        <w:rPr>
          <w:rFonts w:asciiTheme="majorHAnsi" w:eastAsia="Times New Roman" w:hAnsiTheme="majorHAnsi"/>
          <w:lang w:eastAsia="en-US"/>
        </w:rPr>
        <w:t xml:space="preserve">съответния период без забележки </w:t>
      </w:r>
      <w:r>
        <w:rPr>
          <w:rFonts w:asciiTheme="majorHAnsi" w:hAnsiTheme="majorHAnsi"/>
          <w:color w:val="000000"/>
        </w:rPr>
        <w:t>като ВЪЗЛОЖИТЕЛЯТ не се ангажира с нейното достигане</w:t>
      </w:r>
      <w:r>
        <w:rPr>
          <w:rFonts w:ascii="Cambria" w:hAnsi="Cambria"/>
        </w:rPr>
        <w:t>.</w:t>
      </w:r>
      <w:r w:rsidR="00E601F7">
        <w:rPr>
          <w:rFonts w:asciiTheme="majorHAnsi" w:eastAsia="Times New Roman" w:hAnsiTheme="majorHAnsi"/>
          <w:lang w:eastAsia="en-US"/>
        </w:rPr>
        <w:t>.</w:t>
      </w:r>
    </w:p>
    <w:p w14:paraId="53DF2D23" w14:textId="42388A52" w:rsidR="0059666F" w:rsidRPr="005537FC" w:rsidRDefault="00353D90" w:rsidP="005537FC">
      <w:pPr>
        <w:widowControl w:val="0"/>
        <w:spacing w:line="276" w:lineRule="auto"/>
        <w:jc w:val="both"/>
        <w:rPr>
          <w:rFonts w:asciiTheme="majorHAnsi" w:hAnsiTheme="majorHAnsi"/>
          <w:bCs/>
          <w:highlight w:val="yellow"/>
        </w:rPr>
      </w:pPr>
      <w:r>
        <w:rPr>
          <w:rFonts w:asciiTheme="majorHAnsi" w:eastAsia="Times New Roman" w:hAnsiTheme="majorHAnsi"/>
          <w:color w:val="000000"/>
          <w:lang w:eastAsia="en-US"/>
        </w:rPr>
        <w:t xml:space="preserve">8.3. </w:t>
      </w:r>
      <w:r w:rsidR="00700A9A">
        <w:rPr>
          <w:rFonts w:asciiTheme="majorHAnsi" w:eastAsia="Times New Roman" w:hAnsiTheme="majorHAnsi"/>
          <w:color w:val="000000"/>
          <w:lang w:eastAsia="en-US"/>
        </w:rPr>
        <w:t xml:space="preserve">Плащането по договора </w:t>
      </w:r>
      <w:r w:rsidR="0059666F" w:rsidRPr="005537FC">
        <w:rPr>
          <w:rFonts w:asciiTheme="majorHAnsi" w:eastAsia="Times New Roman" w:hAnsiTheme="majorHAnsi"/>
          <w:color w:val="000000"/>
          <w:lang w:eastAsia="en-US"/>
        </w:rPr>
        <w:t xml:space="preserve">не се извършва, </w:t>
      </w:r>
      <w:r w:rsidR="0059666F" w:rsidRPr="005537FC">
        <w:rPr>
          <w:rFonts w:asciiTheme="majorHAnsi" w:eastAsia="Times New Roman" w:hAnsiTheme="majorHAnsi"/>
          <w:color w:val="000000"/>
        </w:rPr>
        <w:t>в случай че възложителят е получил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07C4C9CA" w14:textId="6725BB05" w:rsidR="0059666F" w:rsidRPr="005537FC" w:rsidRDefault="0059666F" w:rsidP="005537FC">
      <w:pPr>
        <w:spacing w:line="276" w:lineRule="auto"/>
        <w:jc w:val="both"/>
        <w:rPr>
          <w:rFonts w:asciiTheme="majorHAnsi" w:eastAsia="Times New Roman" w:hAnsiTheme="majorHAnsi"/>
          <w:b/>
          <w:bCs/>
          <w:color w:val="000000"/>
          <w:lang w:eastAsia="en-US"/>
        </w:rPr>
      </w:pPr>
    </w:p>
    <w:p w14:paraId="7507ABD1" w14:textId="77777777" w:rsidR="002F40CA" w:rsidRPr="005537FC" w:rsidRDefault="002D3E85" w:rsidP="005537FC">
      <w:pPr>
        <w:tabs>
          <w:tab w:val="left" w:pos="993"/>
        </w:tabs>
        <w:spacing w:line="276" w:lineRule="auto"/>
        <w:ind w:firstLine="709"/>
        <w:jc w:val="both"/>
        <w:rPr>
          <w:rFonts w:asciiTheme="majorHAnsi" w:hAnsiTheme="majorHAnsi"/>
          <w:b/>
          <w:spacing w:val="-6"/>
        </w:rPr>
      </w:pPr>
      <w:r w:rsidRPr="005537FC">
        <w:rPr>
          <w:rFonts w:asciiTheme="majorHAnsi" w:hAnsiTheme="majorHAnsi"/>
          <w:b/>
          <w:spacing w:val="-6"/>
        </w:rPr>
        <w:t>9</w:t>
      </w:r>
      <w:r w:rsidR="002F40CA" w:rsidRPr="005537FC">
        <w:rPr>
          <w:rFonts w:asciiTheme="majorHAnsi" w:hAnsiTheme="majorHAnsi"/>
          <w:b/>
          <w:spacing w:val="-6"/>
        </w:rPr>
        <w:t>. Място на изпълнение</w:t>
      </w:r>
    </w:p>
    <w:p w14:paraId="42576EBB" w14:textId="2C792E1C" w:rsidR="002D3E85" w:rsidRPr="005537FC" w:rsidRDefault="002D3E85" w:rsidP="005537FC">
      <w:pPr>
        <w:shd w:val="clear" w:color="auto" w:fill="FFFFFF"/>
        <w:tabs>
          <w:tab w:val="left" w:pos="993"/>
          <w:tab w:val="left" w:pos="1066"/>
        </w:tabs>
        <w:spacing w:line="276" w:lineRule="auto"/>
        <w:ind w:right="5" w:firstLine="709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Мястот</w:t>
      </w:r>
      <w:r w:rsidR="00C871D3" w:rsidRPr="005537FC">
        <w:rPr>
          <w:rFonts w:asciiTheme="majorHAnsi" w:hAnsiTheme="majorHAnsi"/>
        </w:rPr>
        <w:t xml:space="preserve">о на изпълнение на услугите е </w:t>
      </w:r>
      <w:r w:rsidRPr="005537FC">
        <w:rPr>
          <w:rFonts w:asciiTheme="majorHAnsi" w:hAnsiTheme="majorHAnsi"/>
        </w:rPr>
        <w:t>сервиз</w:t>
      </w:r>
      <w:r w:rsidR="00C871D3" w:rsidRPr="005537FC">
        <w:rPr>
          <w:rFonts w:asciiTheme="majorHAnsi" w:hAnsiTheme="majorHAnsi"/>
        </w:rPr>
        <w:t>ната/ сервизните база/и на изпълнителя</w:t>
      </w:r>
      <w:r w:rsidRPr="005537FC">
        <w:rPr>
          <w:rFonts w:asciiTheme="majorHAnsi" w:hAnsiTheme="majorHAnsi"/>
        </w:rPr>
        <w:t xml:space="preserve"> (собствена или наета сервизна база) на територията на гр. София.</w:t>
      </w:r>
    </w:p>
    <w:p w14:paraId="2F3FD4E0" w14:textId="77777777" w:rsidR="002F40CA" w:rsidRPr="005537FC" w:rsidRDefault="002F40CA" w:rsidP="005537FC">
      <w:pPr>
        <w:shd w:val="clear" w:color="auto" w:fill="FFFFFF"/>
        <w:tabs>
          <w:tab w:val="left" w:pos="1066"/>
        </w:tabs>
        <w:spacing w:line="276" w:lineRule="auto"/>
        <w:ind w:right="5" w:firstLine="567"/>
        <w:jc w:val="both"/>
        <w:rPr>
          <w:rFonts w:asciiTheme="majorHAnsi" w:hAnsiTheme="majorHAnsi"/>
          <w:b/>
          <w:color w:val="FF0000"/>
        </w:rPr>
      </w:pPr>
    </w:p>
    <w:p w14:paraId="3ED66027" w14:textId="6C431E4E" w:rsidR="002F40CA" w:rsidRPr="005537FC" w:rsidRDefault="0049343F" w:rsidP="005537FC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5537FC">
        <w:rPr>
          <w:rFonts w:asciiTheme="majorHAnsi" w:hAnsiTheme="majorHAnsi"/>
          <w:sz w:val="24"/>
          <w:szCs w:val="24"/>
        </w:rPr>
        <w:t>I</w:t>
      </w:r>
      <w:r w:rsidR="002F40CA" w:rsidRPr="005537FC">
        <w:rPr>
          <w:rFonts w:asciiTheme="majorHAnsi" w:hAnsiTheme="majorHAnsi"/>
          <w:sz w:val="24"/>
          <w:szCs w:val="24"/>
        </w:rPr>
        <w:t xml:space="preserve">І. ИЗИСКВАНИЯ КЪМ УЧАСТНИЦИТЕ В </w:t>
      </w:r>
      <w:r w:rsidR="005537FC">
        <w:rPr>
          <w:rFonts w:asciiTheme="majorHAnsi" w:hAnsiTheme="majorHAnsi"/>
          <w:sz w:val="24"/>
          <w:szCs w:val="24"/>
        </w:rPr>
        <w:t>ПОРЪЧКАТА</w:t>
      </w:r>
    </w:p>
    <w:p w14:paraId="630B9F8D" w14:textId="77777777" w:rsidR="00B92280" w:rsidRDefault="00B92280" w:rsidP="00B92280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25FA14A8" w14:textId="71158E93" w:rsidR="002526A2" w:rsidRPr="00B92280" w:rsidRDefault="002526A2" w:rsidP="00B92280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2280">
        <w:rPr>
          <w:rFonts w:asciiTheme="majorHAnsi" w:hAnsiTheme="majorHAnsi"/>
          <w:b/>
          <w:sz w:val="24"/>
          <w:szCs w:val="24"/>
          <w:u w:val="single"/>
        </w:rPr>
        <w:t>Общи изисквания</w:t>
      </w:r>
    </w:p>
    <w:p w14:paraId="184BCA67" w14:textId="338452A3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1.1.</w:t>
      </w:r>
      <w:r w:rsidRPr="005537FC">
        <w:rPr>
          <w:rFonts w:asciiTheme="majorHAnsi" w:hAnsiTheme="majorHAnsi"/>
        </w:rPr>
        <w:t xml:space="preserve"> В настоящата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</w:t>
      </w:r>
    </w:p>
    <w:p w14:paraId="766313F9" w14:textId="77777777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</w:p>
    <w:p w14:paraId="34453DB5" w14:textId="77777777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1.2.</w:t>
      </w:r>
      <w:r w:rsidRPr="005537FC">
        <w:rPr>
          <w:rFonts w:asciiTheme="majorHAnsi" w:hAnsiTheme="majorHAnsi"/>
        </w:rPr>
        <w:t xml:space="preserve"> В случай, че участникът е обединение, обединение, което не е юридическо лице, да представи копие от документ за създаване на обединението, както и следната информация във връзка с конкретната обществена поръчка:</w:t>
      </w:r>
    </w:p>
    <w:p w14:paraId="5F5D0F56" w14:textId="77777777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- правата и задълженията на участниците в обединението;</w:t>
      </w:r>
    </w:p>
    <w:p w14:paraId="10223421" w14:textId="77777777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- разпределението на отговорността между членовете на обединението;</w:t>
      </w:r>
    </w:p>
    <w:p w14:paraId="0B36A052" w14:textId="77777777" w:rsidR="002526A2" w:rsidRPr="005537FC" w:rsidRDefault="002526A2" w:rsidP="005537FC">
      <w:pPr>
        <w:tabs>
          <w:tab w:val="left" w:pos="993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- дейностите, които ще изпълнява всеки член на обединението.</w:t>
      </w:r>
    </w:p>
    <w:p w14:paraId="49B12475" w14:textId="74AC768C" w:rsidR="002526A2" w:rsidRPr="005537FC" w:rsidRDefault="002526A2" w:rsidP="005537FC">
      <w:pPr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Не се допускат промени в състава на обединението след крайния срок за подаване на офертите.</w:t>
      </w:r>
    </w:p>
    <w:p w14:paraId="174CDB3D" w14:textId="77777777" w:rsidR="002526A2" w:rsidRPr="005537FC" w:rsidRDefault="002526A2" w:rsidP="005537FC">
      <w:pPr>
        <w:spacing w:line="276" w:lineRule="auto"/>
        <w:ind w:firstLine="851"/>
        <w:jc w:val="both"/>
        <w:rPr>
          <w:rFonts w:asciiTheme="majorHAnsi" w:hAnsiTheme="majorHAnsi"/>
        </w:rPr>
      </w:pPr>
    </w:p>
    <w:p w14:paraId="7A8368BB" w14:textId="77777777" w:rsidR="002526A2" w:rsidRPr="005537FC" w:rsidRDefault="002526A2" w:rsidP="005537FC">
      <w:pPr>
        <w:shd w:val="clear" w:color="auto" w:fill="FFFFFF"/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 xml:space="preserve">1.3. </w:t>
      </w:r>
      <w:r w:rsidRPr="005537FC">
        <w:rPr>
          <w:rFonts w:asciiTheme="majorHAnsi" w:hAnsiTheme="majorHAnsi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</w:t>
      </w:r>
    </w:p>
    <w:p w14:paraId="1E55C945" w14:textId="14ADBF55" w:rsidR="002526A2" w:rsidRPr="005537FC" w:rsidRDefault="002526A2" w:rsidP="005537FC">
      <w:pPr>
        <w:shd w:val="clear" w:color="auto" w:fill="FFFFFF"/>
        <w:spacing w:line="276" w:lineRule="auto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</w:rPr>
        <w:t xml:space="preserve">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5537FC">
        <w:rPr>
          <w:rFonts w:asciiTheme="majorHAnsi" w:hAnsiTheme="majorHAnsi"/>
          <w:b/>
        </w:rPr>
        <w:t xml:space="preserve"> </w:t>
      </w:r>
    </w:p>
    <w:p w14:paraId="6DFD3391" w14:textId="77777777" w:rsidR="002526A2" w:rsidRPr="005537FC" w:rsidRDefault="002526A2" w:rsidP="005537FC">
      <w:pPr>
        <w:tabs>
          <w:tab w:val="left" w:pos="1134"/>
        </w:tabs>
        <w:spacing w:before="120" w:line="276" w:lineRule="auto"/>
        <w:jc w:val="both"/>
        <w:outlineLvl w:val="2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1.4.</w:t>
      </w:r>
      <w:r w:rsidRPr="005537FC">
        <w:rPr>
          <w:rFonts w:asciiTheme="majorHAnsi" w:hAnsiTheme="majorHAnsi"/>
        </w:rPr>
        <w:t xml:space="preserve"> 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25B02F39" w14:textId="17357A8C" w:rsidR="002526A2" w:rsidRPr="005537FC" w:rsidRDefault="002526A2" w:rsidP="005537FC">
      <w:pPr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 xml:space="preserve">1.4.1. </w:t>
      </w:r>
      <w:r w:rsidRPr="005537FC">
        <w:rPr>
          <w:rFonts w:asciiTheme="majorHAnsi" w:hAnsiTheme="majorHAnsi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</w:t>
      </w:r>
      <w:r w:rsidR="005537FC">
        <w:rPr>
          <w:rFonts w:asciiTheme="majorHAnsi" w:hAnsiTheme="majorHAnsi"/>
        </w:rPr>
        <w:t>снованията за отстраняване от поръчкат</w:t>
      </w:r>
      <w:r w:rsidRPr="005537FC">
        <w:rPr>
          <w:rFonts w:asciiTheme="majorHAnsi" w:hAnsiTheme="majorHAnsi"/>
        </w:rPr>
        <w:t xml:space="preserve">а. </w:t>
      </w:r>
    </w:p>
    <w:p w14:paraId="731066C2" w14:textId="403AAD6E" w:rsidR="002526A2" w:rsidRPr="005537FC" w:rsidRDefault="002526A2" w:rsidP="005537FC">
      <w:pPr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 xml:space="preserve">1.4.2. </w:t>
      </w:r>
      <w:r w:rsidRPr="005537FC">
        <w:rPr>
          <w:rFonts w:asciiTheme="majorHAnsi" w:hAnsiTheme="majorHAnsi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Pr="005537FC">
        <w:rPr>
          <w:rFonts w:asciiTheme="majorHAnsi" w:hAnsiTheme="majorHAnsi"/>
        </w:rPr>
        <w:t>ите</w:t>
      </w:r>
      <w:proofErr w:type="spellEnd"/>
      <w:r w:rsidRPr="005537FC">
        <w:rPr>
          <w:rFonts w:asciiTheme="majorHAnsi" w:hAnsiTheme="majorHAnsi"/>
        </w:rPr>
        <w:t xml:space="preserve"> трето лице/трети лица, в свободен текст.</w:t>
      </w:r>
    </w:p>
    <w:p w14:paraId="261C316D" w14:textId="2192BEBB" w:rsidR="002526A2" w:rsidRPr="005537FC" w:rsidRDefault="002526A2" w:rsidP="005537FC">
      <w:pPr>
        <w:spacing w:line="276" w:lineRule="auto"/>
        <w:jc w:val="both"/>
        <w:rPr>
          <w:rFonts w:asciiTheme="majorHAnsi" w:hAnsiTheme="majorHAnsi"/>
        </w:rPr>
      </w:pPr>
    </w:p>
    <w:p w14:paraId="6C83C73E" w14:textId="77777777" w:rsidR="002526A2" w:rsidRPr="005537FC" w:rsidRDefault="002526A2" w:rsidP="005537F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5537FC">
        <w:rPr>
          <w:rFonts w:asciiTheme="majorHAnsi" w:hAnsiTheme="majorHAnsi"/>
          <w:b/>
        </w:rPr>
        <w:t>2.</w:t>
      </w:r>
      <w:r w:rsidRPr="005537FC">
        <w:rPr>
          <w:rFonts w:asciiTheme="majorHAnsi" w:hAnsiTheme="majorHAnsi"/>
        </w:rPr>
        <w:t xml:space="preserve"> </w:t>
      </w:r>
      <w:r w:rsidRPr="005537FC">
        <w:rPr>
          <w:rFonts w:asciiTheme="majorHAnsi" w:hAnsiTheme="majorHAnsi"/>
          <w:b/>
          <w:u w:val="single"/>
        </w:rPr>
        <w:t xml:space="preserve">Условия за допустимост на участниците </w:t>
      </w:r>
    </w:p>
    <w:p w14:paraId="41E2BBD1" w14:textId="073E0CBD" w:rsidR="005537FC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 xml:space="preserve">2.1. </w:t>
      </w:r>
      <w:r w:rsidRPr="005537FC">
        <w:rPr>
          <w:rFonts w:asciiTheme="majorHAnsi" w:hAnsiTheme="majorHAnsi"/>
        </w:rPr>
        <w:t>По отношение на участниците не трябва да са налице обстоятелствата, предвидени в чл. 54, ал. 1 от ЗОП, като в обществената поръчка не може да участва участник:</w:t>
      </w:r>
      <w:r w:rsidRPr="005537FC">
        <w:rPr>
          <w:rFonts w:asciiTheme="majorHAnsi" w:hAnsiTheme="majorHAnsi"/>
        </w:rPr>
        <w:tab/>
      </w:r>
    </w:p>
    <w:p w14:paraId="33DFBD83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1. е осъден с влязла в сила присъда, за престъпление по </w:t>
      </w:r>
      <w:r w:rsidRPr="005537FC">
        <w:rPr>
          <w:rFonts w:asciiTheme="majorHAnsi" w:hAnsiTheme="majorHAnsi"/>
          <w:u w:val="single"/>
        </w:rPr>
        <w:t>чл. 108а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159а - 159г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172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192а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194 - 217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219 - 252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253 - 260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301 - 307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321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321а</w:t>
      </w:r>
      <w:r w:rsidRPr="005537FC">
        <w:rPr>
          <w:rFonts w:asciiTheme="majorHAnsi" w:hAnsiTheme="majorHAnsi"/>
        </w:rPr>
        <w:t xml:space="preserve"> и </w:t>
      </w:r>
      <w:r w:rsidRPr="005537FC">
        <w:rPr>
          <w:rFonts w:asciiTheme="majorHAnsi" w:hAnsiTheme="majorHAnsi"/>
          <w:u w:val="single"/>
        </w:rPr>
        <w:t>чл. 352 - 353е от Наказателния кодекс</w:t>
      </w:r>
      <w:r w:rsidRPr="005537FC">
        <w:rPr>
          <w:rFonts w:asciiTheme="majorHAnsi" w:hAnsiTheme="majorHAnsi"/>
        </w:rPr>
        <w:t>;</w:t>
      </w:r>
    </w:p>
    <w:p w14:paraId="2976264E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2. е осъден с влязла в сила присъда, за престъпление, аналогично на тези по т. 1, в друга държава членка или трета страна;</w:t>
      </w:r>
    </w:p>
    <w:p w14:paraId="34A83E67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3. има задължения за данъци и задължителни осигурителни вноски по смисъла на </w:t>
      </w:r>
      <w:r w:rsidRPr="005537FC">
        <w:rPr>
          <w:rFonts w:asciiTheme="majorHAnsi" w:hAnsiTheme="majorHAnsi"/>
          <w:u w:val="single"/>
        </w:rPr>
        <w:t>чл. 162, ал. 2, т. 1 от Данъчно-осигурителния процесуален кодекс</w:t>
      </w:r>
      <w:r w:rsidRPr="005537FC">
        <w:rPr>
          <w:rFonts w:asciiTheme="majorHAnsi" w:hAnsiTheme="majorHAnsi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орган.;</w:t>
      </w:r>
    </w:p>
    <w:p w14:paraId="356EB482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4. е налице неравнопоставеност в случаите по </w:t>
      </w:r>
      <w:r w:rsidRPr="005537FC">
        <w:rPr>
          <w:rFonts w:asciiTheme="majorHAnsi" w:hAnsiTheme="majorHAnsi"/>
          <w:u w:val="single"/>
        </w:rPr>
        <w:t>чл. 44, ал. 5</w:t>
      </w:r>
      <w:r w:rsidRPr="005537FC">
        <w:rPr>
          <w:rFonts w:asciiTheme="majorHAnsi" w:hAnsiTheme="majorHAnsi"/>
        </w:rPr>
        <w:t>;</w:t>
      </w:r>
    </w:p>
    <w:p w14:paraId="730FB6D1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5. е установено, че:</w:t>
      </w:r>
    </w:p>
    <w:p w14:paraId="3CE556BA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453CFF80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5022BAD9" w14:textId="77777777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6. е установено с влязло в сила наказателно постановление или съдебно решение, нарушение на </w:t>
      </w:r>
      <w:r w:rsidRPr="005537FC">
        <w:rPr>
          <w:rFonts w:asciiTheme="majorHAnsi" w:hAnsiTheme="majorHAnsi"/>
          <w:u w:val="single"/>
        </w:rPr>
        <w:t>чл. 61, ал. 1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62, ал. 1 или 3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63, ал. 1 или 2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118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128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228, ал. 3</w:t>
      </w:r>
      <w:r w:rsidRPr="005537FC">
        <w:rPr>
          <w:rFonts w:asciiTheme="majorHAnsi" w:hAnsiTheme="majorHAnsi"/>
        </w:rPr>
        <w:t xml:space="preserve">, </w:t>
      </w:r>
      <w:r w:rsidRPr="005537FC">
        <w:rPr>
          <w:rFonts w:asciiTheme="majorHAnsi" w:hAnsiTheme="majorHAnsi"/>
          <w:u w:val="single"/>
        </w:rPr>
        <w:t>чл. 245</w:t>
      </w:r>
      <w:r w:rsidRPr="005537FC">
        <w:rPr>
          <w:rFonts w:asciiTheme="majorHAnsi" w:hAnsiTheme="majorHAnsi"/>
        </w:rPr>
        <w:t xml:space="preserve"> и </w:t>
      </w:r>
      <w:r w:rsidRPr="005537FC">
        <w:rPr>
          <w:rFonts w:asciiTheme="majorHAnsi" w:hAnsiTheme="majorHAnsi"/>
          <w:u w:val="single"/>
        </w:rPr>
        <w:t>чл. 301 - 305 от Кодекса на труда</w:t>
      </w:r>
      <w:r w:rsidRPr="005537FC">
        <w:rPr>
          <w:rFonts w:asciiTheme="majorHAnsi" w:hAnsiTheme="majorHAnsi"/>
        </w:rPr>
        <w:t xml:space="preserve"> или </w:t>
      </w:r>
      <w:r w:rsidRPr="005537FC">
        <w:rPr>
          <w:rFonts w:asciiTheme="majorHAnsi" w:hAnsiTheme="majorHAnsi"/>
          <w:u w:val="single"/>
        </w:rPr>
        <w:t>чл. 13, ал. 1 от Закона за трудовата миграция и трудовата мобилност</w:t>
      </w:r>
      <w:r w:rsidRPr="005537FC">
        <w:rPr>
          <w:rFonts w:asciiTheme="majorHAnsi" w:hAnsiTheme="majorHAnsi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15ABD837" w14:textId="1048A49C" w:rsidR="002526A2" w:rsidRPr="005537FC" w:rsidRDefault="002526A2" w:rsidP="005537FC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>7. за когото е налице конфликт на интереси, който не може да бъде отстранен.</w:t>
      </w:r>
    </w:p>
    <w:p w14:paraId="16B16BEB" w14:textId="58957C1C" w:rsidR="002F40CA" w:rsidRPr="005537FC" w:rsidRDefault="005537FC" w:rsidP="00B92280">
      <w:pPr>
        <w:shd w:val="clear" w:color="auto" w:fill="FFFFFF"/>
        <w:spacing w:after="120" w:line="276" w:lineRule="auto"/>
        <w:ind w:firstLine="851"/>
        <w:jc w:val="both"/>
        <w:rPr>
          <w:rFonts w:asciiTheme="majorHAnsi" w:hAnsiTheme="majorHAnsi"/>
          <w:lang w:val="en-US"/>
        </w:rPr>
      </w:pPr>
      <w:r w:rsidRPr="005537FC">
        <w:rPr>
          <w:rFonts w:asciiTheme="majorHAnsi" w:hAnsiTheme="majorHAnsi"/>
          <w:b/>
        </w:rPr>
        <w:t>2.2.</w:t>
      </w:r>
      <w:r w:rsidRPr="005537FC">
        <w:rPr>
          <w:rFonts w:asciiTheme="majorHAnsi" w:hAnsiTheme="majorHAnsi"/>
        </w:rPr>
        <w:t xml:space="preserve"> Други основания за отстраняване</w:t>
      </w:r>
      <w:r w:rsidRPr="005537FC">
        <w:rPr>
          <w:rFonts w:asciiTheme="majorHAnsi" w:hAnsiTheme="majorHAnsi"/>
          <w:lang w:val="en-US"/>
        </w:rPr>
        <w:t>:</w:t>
      </w:r>
    </w:p>
    <w:p w14:paraId="5FE26D62" w14:textId="77777777" w:rsidR="005537FC" w:rsidRPr="005537FC" w:rsidRDefault="005537FC" w:rsidP="00B92280">
      <w:pPr>
        <w:shd w:val="clear" w:color="auto" w:fill="FFFFFF"/>
        <w:spacing w:after="120" w:line="276" w:lineRule="auto"/>
        <w:ind w:firstLine="851"/>
        <w:jc w:val="both"/>
        <w:rPr>
          <w:rFonts w:asciiTheme="majorHAnsi" w:hAnsiTheme="majorHAnsi"/>
          <w:lang w:val="en-US"/>
        </w:rPr>
      </w:pPr>
      <w:r w:rsidRPr="005537FC">
        <w:rPr>
          <w:rFonts w:asciiTheme="majorHAnsi" w:hAnsiTheme="majorHAnsi"/>
          <w:b/>
          <w:lang w:val="en-US"/>
        </w:rPr>
        <w:t>2.2.1.</w:t>
      </w:r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Участник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за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който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са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налице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обстоятелствата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по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чл</w:t>
      </w:r>
      <w:proofErr w:type="spellEnd"/>
      <w:r w:rsidRPr="005537FC">
        <w:rPr>
          <w:rFonts w:asciiTheme="majorHAnsi" w:hAnsiTheme="majorHAnsi"/>
          <w:lang w:val="en-US"/>
        </w:rPr>
        <w:t xml:space="preserve">. 3, т. 8 </w:t>
      </w:r>
      <w:proofErr w:type="spellStart"/>
      <w:r w:rsidRPr="005537FC">
        <w:rPr>
          <w:rFonts w:asciiTheme="majorHAnsi" w:hAnsiTheme="majorHAnsi"/>
          <w:lang w:val="en-US"/>
        </w:rPr>
        <w:t>във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връзка</w:t>
      </w:r>
      <w:proofErr w:type="spellEnd"/>
      <w:r w:rsidRPr="005537FC">
        <w:rPr>
          <w:rFonts w:asciiTheme="majorHAnsi" w:hAnsiTheme="majorHAnsi"/>
          <w:lang w:val="en-US"/>
        </w:rPr>
        <w:t xml:space="preserve"> с </w:t>
      </w:r>
      <w:proofErr w:type="spellStart"/>
      <w:r w:rsidRPr="005537FC">
        <w:rPr>
          <w:rFonts w:asciiTheme="majorHAnsi" w:hAnsiTheme="majorHAnsi"/>
          <w:lang w:val="en-US"/>
        </w:rPr>
        <w:t>чл</w:t>
      </w:r>
      <w:proofErr w:type="spellEnd"/>
      <w:r w:rsidRPr="005537FC">
        <w:rPr>
          <w:rFonts w:asciiTheme="majorHAnsi" w:hAnsiTheme="majorHAnsi"/>
          <w:lang w:val="en-US"/>
        </w:rPr>
        <w:t xml:space="preserve">. 5, </w:t>
      </w:r>
      <w:proofErr w:type="spellStart"/>
      <w:r w:rsidRPr="005537FC">
        <w:rPr>
          <w:rFonts w:asciiTheme="majorHAnsi" w:hAnsiTheme="majorHAnsi"/>
          <w:lang w:val="en-US"/>
        </w:rPr>
        <w:t>ал</w:t>
      </w:r>
      <w:proofErr w:type="spellEnd"/>
      <w:r w:rsidRPr="005537FC">
        <w:rPr>
          <w:rFonts w:asciiTheme="majorHAnsi" w:hAnsiTheme="majorHAnsi"/>
          <w:lang w:val="en-US"/>
        </w:rPr>
        <w:t xml:space="preserve">. 1, т. 3 </w:t>
      </w:r>
      <w:proofErr w:type="spellStart"/>
      <w:r w:rsidRPr="005537FC">
        <w:rPr>
          <w:rFonts w:asciiTheme="majorHAnsi" w:hAnsiTheme="majorHAnsi"/>
          <w:lang w:val="en-US"/>
        </w:rPr>
        <w:t>от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Закона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за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икономическите</w:t>
      </w:r>
      <w:proofErr w:type="spellEnd"/>
      <w:r w:rsidRPr="005537FC">
        <w:rPr>
          <w:rFonts w:asciiTheme="majorHAnsi" w:hAnsiTheme="majorHAnsi"/>
          <w:lang w:val="en-US"/>
        </w:rPr>
        <w:t xml:space="preserve"> и </w:t>
      </w:r>
      <w:proofErr w:type="spellStart"/>
      <w:r w:rsidRPr="005537FC">
        <w:rPr>
          <w:rFonts w:asciiTheme="majorHAnsi" w:hAnsiTheme="majorHAnsi"/>
          <w:lang w:val="en-US"/>
        </w:rPr>
        <w:t>финансовите</w:t>
      </w:r>
      <w:proofErr w:type="spellEnd"/>
      <w:r w:rsidRPr="005537FC">
        <w:rPr>
          <w:rFonts w:asciiTheme="majorHAnsi" w:hAnsiTheme="majorHAnsi"/>
          <w:lang w:val="en-US"/>
        </w:rPr>
        <w:t xml:space="preserve"> отношения с </w:t>
      </w:r>
      <w:proofErr w:type="spellStart"/>
      <w:r w:rsidRPr="005537FC">
        <w:rPr>
          <w:rFonts w:asciiTheme="majorHAnsi" w:hAnsiTheme="majorHAnsi"/>
          <w:lang w:val="en-US"/>
        </w:rPr>
        <w:t>дружествата</w:t>
      </w:r>
      <w:proofErr w:type="spellEnd"/>
      <w:r w:rsidRPr="005537FC">
        <w:rPr>
          <w:rFonts w:asciiTheme="majorHAnsi" w:hAnsiTheme="majorHAnsi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lang w:val="en-US"/>
        </w:rPr>
        <w:t>регистрирани</w:t>
      </w:r>
      <w:proofErr w:type="spellEnd"/>
      <w:r w:rsidRPr="005537FC">
        <w:rPr>
          <w:rFonts w:asciiTheme="majorHAnsi" w:hAnsiTheme="majorHAnsi"/>
          <w:lang w:val="en-US"/>
        </w:rPr>
        <w:t xml:space="preserve"> в </w:t>
      </w:r>
      <w:proofErr w:type="spellStart"/>
      <w:r w:rsidRPr="005537FC">
        <w:rPr>
          <w:rFonts w:asciiTheme="majorHAnsi" w:hAnsiTheme="majorHAnsi"/>
          <w:lang w:val="en-US"/>
        </w:rPr>
        <w:t>юрисдикции</w:t>
      </w:r>
      <w:proofErr w:type="spellEnd"/>
      <w:r w:rsidRPr="005537FC">
        <w:rPr>
          <w:rFonts w:asciiTheme="majorHAnsi" w:hAnsiTheme="majorHAnsi"/>
          <w:lang w:val="en-US"/>
        </w:rPr>
        <w:t xml:space="preserve"> с </w:t>
      </w:r>
      <w:proofErr w:type="spellStart"/>
      <w:r w:rsidRPr="005537FC">
        <w:rPr>
          <w:rFonts w:asciiTheme="majorHAnsi" w:hAnsiTheme="majorHAnsi"/>
          <w:lang w:val="en-US"/>
        </w:rPr>
        <w:t>преференциален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данъчен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режим</w:t>
      </w:r>
      <w:proofErr w:type="spellEnd"/>
      <w:r w:rsidRPr="005537FC">
        <w:rPr>
          <w:rFonts w:asciiTheme="majorHAnsi" w:hAnsiTheme="majorHAnsi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lang w:val="en-US"/>
        </w:rPr>
        <w:t>контролираните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от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тях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лица</w:t>
      </w:r>
      <w:proofErr w:type="spellEnd"/>
      <w:r w:rsidRPr="005537FC">
        <w:rPr>
          <w:rFonts w:asciiTheme="majorHAnsi" w:hAnsiTheme="majorHAnsi"/>
          <w:lang w:val="en-US"/>
        </w:rPr>
        <w:t xml:space="preserve"> и </w:t>
      </w:r>
      <w:proofErr w:type="spellStart"/>
      <w:r w:rsidRPr="005537FC">
        <w:rPr>
          <w:rFonts w:asciiTheme="majorHAnsi" w:hAnsiTheme="majorHAnsi"/>
          <w:lang w:val="en-US"/>
        </w:rPr>
        <w:t>техните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действителни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собственици</w:t>
      </w:r>
      <w:proofErr w:type="spellEnd"/>
      <w:r w:rsidRPr="005537FC">
        <w:rPr>
          <w:rFonts w:asciiTheme="majorHAnsi" w:hAnsiTheme="majorHAnsi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lang w:val="en-US"/>
        </w:rPr>
        <w:t>освен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когато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не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са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налице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условията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по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чл</w:t>
      </w:r>
      <w:proofErr w:type="spellEnd"/>
      <w:r w:rsidRPr="005537FC">
        <w:rPr>
          <w:rFonts w:asciiTheme="majorHAnsi" w:hAnsiTheme="majorHAnsi"/>
          <w:lang w:val="en-US"/>
        </w:rPr>
        <w:t xml:space="preserve">. 4 </w:t>
      </w:r>
      <w:proofErr w:type="spellStart"/>
      <w:r w:rsidRPr="005537FC">
        <w:rPr>
          <w:rFonts w:asciiTheme="majorHAnsi" w:hAnsiTheme="majorHAnsi"/>
          <w:lang w:val="en-US"/>
        </w:rPr>
        <w:t>от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закона</w:t>
      </w:r>
      <w:proofErr w:type="spellEnd"/>
      <w:r w:rsidRPr="005537FC">
        <w:rPr>
          <w:rFonts w:asciiTheme="majorHAnsi" w:hAnsiTheme="majorHAnsi"/>
          <w:lang w:val="en-US"/>
        </w:rPr>
        <w:t xml:space="preserve">. </w:t>
      </w:r>
    </w:p>
    <w:p w14:paraId="73A3DF9A" w14:textId="5AAEAD05" w:rsidR="005537FC" w:rsidRPr="005537FC" w:rsidRDefault="005537FC" w:rsidP="00B92280">
      <w:pPr>
        <w:pStyle w:val="ListParagraph"/>
        <w:numPr>
          <w:ilvl w:val="0"/>
          <w:numId w:val="33"/>
        </w:numPr>
        <w:shd w:val="clear" w:color="auto" w:fill="FFFFFF"/>
        <w:spacing w:after="120"/>
        <w:ind w:left="0" w:firstLine="851"/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За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удостоверяване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на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това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обстоятелство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участникът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представя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декларация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по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b/>
          <w:sz w:val="24"/>
          <w:szCs w:val="24"/>
          <w:lang w:val="en-US"/>
        </w:rPr>
        <w:t>образец</w:t>
      </w:r>
      <w:proofErr w:type="spellEnd"/>
      <w:r w:rsidRPr="005537FC">
        <w:rPr>
          <w:rFonts w:asciiTheme="majorHAnsi" w:hAnsiTheme="majorHAnsi"/>
          <w:b/>
          <w:sz w:val="24"/>
          <w:szCs w:val="24"/>
          <w:lang w:val="en-US"/>
        </w:rPr>
        <w:t xml:space="preserve"> № 5.</w:t>
      </w:r>
    </w:p>
    <w:p w14:paraId="79C717C8" w14:textId="6486CBDE" w:rsidR="005537FC" w:rsidRPr="005537FC" w:rsidRDefault="005537FC" w:rsidP="00B92280">
      <w:pPr>
        <w:shd w:val="clear" w:color="auto" w:fill="FFFFFF"/>
        <w:spacing w:after="120" w:line="276" w:lineRule="auto"/>
        <w:ind w:firstLine="851"/>
        <w:jc w:val="both"/>
        <w:rPr>
          <w:rFonts w:asciiTheme="majorHAnsi" w:hAnsiTheme="majorHAnsi"/>
          <w:lang w:val="en-US"/>
        </w:rPr>
      </w:pPr>
      <w:r w:rsidRPr="005537FC">
        <w:rPr>
          <w:rFonts w:asciiTheme="majorHAnsi" w:hAnsiTheme="majorHAnsi"/>
          <w:b/>
          <w:lang w:val="en-US"/>
        </w:rPr>
        <w:t xml:space="preserve">2.2.2. </w:t>
      </w:r>
      <w:proofErr w:type="spellStart"/>
      <w:r w:rsidRPr="005537FC">
        <w:rPr>
          <w:rFonts w:asciiTheme="majorHAnsi" w:hAnsiTheme="majorHAnsi"/>
          <w:lang w:val="en-US"/>
        </w:rPr>
        <w:t>Участник</w:t>
      </w:r>
      <w:proofErr w:type="spellEnd"/>
      <w:r w:rsidRPr="005537FC">
        <w:rPr>
          <w:rFonts w:asciiTheme="majorHAnsi" w:hAnsiTheme="majorHAnsi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lang w:val="en-US"/>
        </w:rPr>
        <w:t>който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не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отговаря</w:t>
      </w:r>
      <w:proofErr w:type="spellEnd"/>
      <w:r w:rsidRPr="005537FC">
        <w:rPr>
          <w:rFonts w:asciiTheme="majorHAnsi" w:hAnsiTheme="majorHAnsi"/>
          <w:lang w:val="en-US"/>
        </w:rPr>
        <w:t xml:space="preserve"> на </w:t>
      </w:r>
      <w:proofErr w:type="spellStart"/>
      <w:r w:rsidRPr="005537FC">
        <w:rPr>
          <w:rFonts w:asciiTheme="majorHAnsi" w:hAnsiTheme="majorHAnsi"/>
          <w:lang w:val="en-US"/>
        </w:rPr>
        <w:t>поставените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критерии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за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подбор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или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не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изпълни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друго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условие</w:t>
      </w:r>
      <w:proofErr w:type="spellEnd"/>
      <w:r w:rsidRPr="005537FC">
        <w:rPr>
          <w:rFonts w:asciiTheme="majorHAnsi" w:hAnsiTheme="majorHAnsi"/>
          <w:lang w:val="en-US"/>
        </w:rPr>
        <w:t xml:space="preserve">, </w:t>
      </w:r>
      <w:proofErr w:type="spellStart"/>
      <w:r w:rsidRPr="005537FC">
        <w:rPr>
          <w:rFonts w:asciiTheme="majorHAnsi" w:hAnsiTheme="majorHAnsi"/>
          <w:lang w:val="en-US"/>
        </w:rPr>
        <w:t>посочено</w:t>
      </w:r>
      <w:proofErr w:type="spellEnd"/>
      <w:r w:rsidRPr="005537FC">
        <w:rPr>
          <w:rFonts w:asciiTheme="majorHAnsi" w:hAnsiTheme="majorHAnsi"/>
          <w:lang w:val="en-US"/>
        </w:rPr>
        <w:t xml:space="preserve"> в </w:t>
      </w:r>
      <w:proofErr w:type="spellStart"/>
      <w:r w:rsidRPr="005537FC">
        <w:rPr>
          <w:rFonts w:asciiTheme="majorHAnsi" w:hAnsiTheme="majorHAnsi"/>
          <w:lang w:val="en-US"/>
        </w:rPr>
        <w:t>документацията</w:t>
      </w:r>
      <w:proofErr w:type="spellEnd"/>
      <w:r w:rsidRPr="005537FC">
        <w:rPr>
          <w:rFonts w:asciiTheme="majorHAnsi" w:hAnsiTheme="majorHAnsi"/>
          <w:lang w:val="en-US"/>
        </w:rPr>
        <w:t xml:space="preserve"> на </w:t>
      </w:r>
      <w:proofErr w:type="spellStart"/>
      <w:r w:rsidRPr="005537FC">
        <w:rPr>
          <w:rFonts w:asciiTheme="majorHAnsi" w:hAnsiTheme="majorHAnsi"/>
          <w:lang w:val="en-US"/>
        </w:rPr>
        <w:t>обществена</w:t>
      </w:r>
      <w:proofErr w:type="spellEnd"/>
      <w:r w:rsidRPr="005537FC">
        <w:rPr>
          <w:rFonts w:asciiTheme="majorHAnsi" w:hAnsiTheme="majorHAnsi"/>
          <w:lang w:val="en-US"/>
        </w:rPr>
        <w:t xml:space="preserve"> </w:t>
      </w:r>
      <w:proofErr w:type="spellStart"/>
      <w:r w:rsidRPr="005537FC">
        <w:rPr>
          <w:rFonts w:asciiTheme="majorHAnsi" w:hAnsiTheme="majorHAnsi"/>
          <w:lang w:val="en-US"/>
        </w:rPr>
        <w:t>поръчка</w:t>
      </w:r>
      <w:proofErr w:type="spellEnd"/>
      <w:r w:rsidRPr="005537FC">
        <w:rPr>
          <w:rFonts w:asciiTheme="majorHAnsi" w:hAnsiTheme="majorHAnsi"/>
          <w:lang w:val="en-US"/>
        </w:rPr>
        <w:t>.</w:t>
      </w:r>
    </w:p>
    <w:p w14:paraId="5291B970" w14:textId="77777777" w:rsidR="002F40CA" w:rsidRPr="005537FC" w:rsidRDefault="00144575" w:rsidP="00B92280">
      <w:pPr>
        <w:pStyle w:val="a"/>
        <w:shd w:val="clear" w:color="auto" w:fill="auto"/>
        <w:tabs>
          <w:tab w:val="left" w:pos="851"/>
          <w:tab w:val="left" w:pos="1276"/>
          <w:tab w:val="left" w:pos="1418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2.2.3</w:t>
      </w:r>
      <w:r w:rsidR="002F40CA" w:rsidRPr="005537FC">
        <w:rPr>
          <w:rFonts w:asciiTheme="majorHAnsi" w:hAnsiTheme="majorHAnsi"/>
          <w:sz w:val="24"/>
          <w:szCs w:val="24"/>
          <w:lang w:val="bg-BG"/>
        </w:rPr>
        <w:t>.</w:t>
      </w:r>
      <w:r w:rsidR="002F40CA" w:rsidRPr="005537FC">
        <w:rPr>
          <w:rFonts w:asciiTheme="majorHAnsi" w:hAnsiTheme="majorHAnsi"/>
          <w:b w:val="0"/>
          <w:sz w:val="24"/>
          <w:szCs w:val="24"/>
          <w:lang w:val="bg-BG"/>
        </w:rPr>
        <w:t xml:space="preserve"> Участник, който не отговаря на поставените критерии за подбор или не изпълни друго условие, посочено в обявата за обществена поръчка или в тези указания.</w:t>
      </w:r>
    </w:p>
    <w:p w14:paraId="3B83ED55" w14:textId="77777777" w:rsidR="002F40CA" w:rsidRPr="005537FC" w:rsidRDefault="00144575" w:rsidP="00B92280">
      <w:pPr>
        <w:pStyle w:val="a"/>
        <w:shd w:val="clear" w:color="auto" w:fill="auto"/>
        <w:tabs>
          <w:tab w:val="left" w:pos="1276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2.2.4</w:t>
      </w:r>
      <w:r w:rsidR="002F40CA" w:rsidRPr="005537FC">
        <w:rPr>
          <w:rFonts w:asciiTheme="majorHAnsi" w:hAnsiTheme="majorHAnsi"/>
          <w:sz w:val="24"/>
          <w:szCs w:val="24"/>
          <w:lang w:val="bg-BG"/>
        </w:rPr>
        <w:t>.</w:t>
      </w:r>
      <w:r w:rsidR="002F40CA" w:rsidRPr="005537FC">
        <w:rPr>
          <w:rFonts w:asciiTheme="majorHAnsi" w:hAnsiTheme="majorHAnsi"/>
          <w:b w:val="0"/>
          <w:sz w:val="24"/>
          <w:szCs w:val="24"/>
          <w:lang w:val="bg-BG"/>
        </w:rPr>
        <w:t>Участник, който е представил оферта, която не отговаря на предварително обявените условия на поръчката;</w:t>
      </w:r>
    </w:p>
    <w:p w14:paraId="4F34A215" w14:textId="77777777" w:rsidR="00144575" w:rsidRPr="005537FC" w:rsidRDefault="00144575" w:rsidP="00B92280">
      <w:pPr>
        <w:pStyle w:val="a"/>
        <w:tabs>
          <w:tab w:val="left" w:pos="1276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2.2.5.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 xml:space="preserve"> Участник, който, след покана от страна на Възложителя и в определения в нея срок, откаже да удължи срока на валидност на офертата си или ако представи оферта с по-кратък срок на валидност;</w:t>
      </w:r>
    </w:p>
    <w:p w14:paraId="313ACF0E" w14:textId="3F3B2877" w:rsidR="00144575" w:rsidRPr="005537FC" w:rsidRDefault="00144575" w:rsidP="00B92280">
      <w:pPr>
        <w:pStyle w:val="a"/>
        <w:tabs>
          <w:tab w:val="left" w:pos="1276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2.2.6.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 xml:space="preserve"> Участник, чието Техническо предложение за изпълнение на поръчката не отговаря на изискванията на Възложителя, посочени в документацията за общ</w:t>
      </w:r>
      <w:r w:rsidR="00FD64D1" w:rsidRPr="005537FC">
        <w:rPr>
          <w:rFonts w:asciiTheme="majorHAnsi" w:hAnsiTheme="majorHAnsi"/>
          <w:b w:val="0"/>
          <w:sz w:val="24"/>
          <w:szCs w:val="24"/>
          <w:lang w:val="bg-BG"/>
        </w:rPr>
        <w:t>ествената поръчка и Приложение № 1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 xml:space="preserve"> - Критерий за възлагане на поръчката по чл. 70 от ЗОП;</w:t>
      </w:r>
    </w:p>
    <w:p w14:paraId="3826143E" w14:textId="25808C43" w:rsidR="00144575" w:rsidRPr="005537FC" w:rsidRDefault="00144575" w:rsidP="00B92280">
      <w:pPr>
        <w:pStyle w:val="a"/>
        <w:shd w:val="clear" w:color="auto" w:fill="auto"/>
        <w:tabs>
          <w:tab w:val="left" w:pos="1276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2.2.7.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 xml:space="preserve"> Участник, чието Ценово предложение, надвишава прогнозната стойност н</w:t>
      </w:r>
      <w:r w:rsidR="00CA407A" w:rsidRPr="005537FC">
        <w:rPr>
          <w:rFonts w:asciiTheme="majorHAnsi" w:hAnsiTheme="majorHAnsi"/>
          <w:b w:val="0"/>
          <w:sz w:val="24"/>
          <w:szCs w:val="24"/>
          <w:lang w:val="bg-BG"/>
        </w:rPr>
        <w:t>а обществената поръчка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>.</w:t>
      </w:r>
    </w:p>
    <w:p w14:paraId="27E3654B" w14:textId="37C60077" w:rsidR="002F40CA" w:rsidRPr="005537FC" w:rsidRDefault="00144575" w:rsidP="00B92280">
      <w:pPr>
        <w:pStyle w:val="a"/>
        <w:shd w:val="clear" w:color="auto" w:fill="auto"/>
        <w:tabs>
          <w:tab w:val="left" w:pos="1326"/>
        </w:tabs>
        <w:spacing w:after="120" w:line="276" w:lineRule="auto"/>
        <w:ind w:firstLine="851"/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5537FC">
        <w:rPr>
          <w:rFonts w:asciiTheme="majorHAnsi" w:hAnsiTheme="majorHAnsi"/>
          <w:sz w:val="24"/>
          <w:szCs w:val="24"/>
          <w:lang w:val="bg-BG"/>
        </w:rPr>
        <w:t>2.2.8</w:t>
      </w:r>
      <w:r w:rsidR="002F40CA" w:rsidRPr="005537FC">
        <w:rPr>
          <w:rFonts w:asciiTheme="majorHAnsi" w:hAnsiTheme="majorHAnsi"/>
          <w:sz w:val="24"/>
          <w:szCs w:val="24"/>
          <w:lang w:val="bg-BG"/>
        </w:rPr>
        <w:t xml:space="preserve">. </w:t>
      </w:r>
      <w:r w:rsidR="002F40CA" w:rsidRPr="005537FC">
        <w:rPr>
          <w:rFonts w:asciiTheme="majorHAnsi" w:hAnsiTheme="majorHAnsi"/>
          <w:b w:val="0"/>
          <w:sz w:val="24"/>
          <w:szCs w:val="24"/>
          <w:lang w:val="bg-BG"/>
        </w:rPr>
        <w:t>Участник, който не е представил в срок обосновката по чл. 72, ал.1 от ЗОП или чиято оферта не е приета съ</w:t>
      </w:r>
      <w:r w:rsidRPr="005537FC">
        <w:rPr>
          <w:rFonts w:asciiTheme="majorHAnsi" w:hAnsiTheme="majorHAnsi"/>
          <w:b w:val="0"/>
          <w:sz w:val="24"/>
          <w:szCs w:val="24"/>
          <w:lang w:val="bg-BG"/>
        </w:rPr>
        <w:t>гласно чл. 72, ал. 3 - 5 от ЗОП;</w:t>
      </w:r>
    </w:p>
    <w:p w14:paraId="59B1AEC2" w14:textId="2C61F7A3" w:rsidR="002F40CA" w:rsidRPr="005537FC" w:rsidRDefault="002F40CA" w:rsidP="005537FC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color w:val="FF0000"/>
        </w:rPr>
      </w:pPr>
    </w:p>
    <w:p w14:paraId="53502D8E" w14:textId="68DA8A30" w:rsidR="00D40F56" w:rsidRPr="005537FC" w:rsidRDefault="002F40CA" w:rsidP="005537FC">
      <w:pPr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rFonts w:asciiTheme="majorHAnsi" w:hAnsiTheme="majorHAnsi"/>
          <w:b/>
          <w:u w:val="single"/>
        </w:rPr>
      </w:pPr>
      <w:r w:rsidRPr="005537FC">
        <w:rPr>
          <w:rFonts w:asciiTheme="majorHAnsi" w:hAnsiTheme="majorHAnsi"/>
          <w:b/>
          <w:u w:val="single"/>
        </w:rPr>
        <w:t xml:space="preserve">Критерии за подбор на участниците </w:t>
      </w:r>
    </w:p>
    <w:p w14:paraId="2095151B" w14:textId="77777777" w:rsidR="002F40CA" w:rsidRPr="005537FC" w:rsidRDefault="002F40CA" w:rsidP="005537FC">
      <w:pPr>
        <w:spacing w:line="276" w:lineRule="auto"/>
        <w:ind w:firstLine="851"/>
        <w:jc w:val="both"/>
        <w:outlineLvl w:val="2"/>
        <w:rPr>
          <w:rFonts w:asciiTheme="majorHAnsi" w:hAnsiTheme="majorHAnsi"/>
          <w:b/>
        </w:rPr>
      </w:pPr>
      <w:bookmarkStart w:id="12" w:name="_Toc383185075"/>
      <w:bookmarkStart w:id="13" w:name="_Toc383185624"/>
      <w:bookmarkStart w:id="14" w:name="_Toc383788156"/>
      <w:bookmarkStart w:id="15" w:name="_Toc411333419"/>
      <w:r w:rsidRPr="005537FC">
        <w:rPr>
          <w:rFonts w:asciiTheme="majorHAnsi" w:hAnsiTheme="majorHAnsi"/>
          <w:b/>
        </w:rPr>
        <w:t>3.1. Общи условия</w:t>
      </w:r>
      <w:bookmarkStart w:id="16" w:name="_Toc383185076"/>
      <w:bookmarkStart w:id="17" w:name="_Toc383185625"/>
      <w:bookmarkStart w:id="18" w:name="_Toc383788157"/>
      <w:bookmarkStart w:id="19" w:name="_Toc411333420"/>
      <w:bookmarkEnd w:id="12"/>
      <w:bookmarkEnd w:id="13"/>
      <w:bookmarkEnd w:id="14"/>
      <w:bookmarkEnd w:id="15"/>
    </w:p>
    <w:p w14:paraId="12576F7F" w14:textId="77777777" w:rsidR="002F40CA" w:rsidRPr="005537FC" w:rsidRDefault="002F40CA" w:rsidP="005537FC">
      <w:pPr>
        <w:spacing w:line="276" w:lineRule="auto"/>
        <w:ind w:firstLine="851"/>
        <w:jc w:val="both"/>
        <w:outlineLvl w:val="2"/>
        <w:rPr>
          <w:rFonts w:asciiTheme="majorHAnsi" w:hAnsiTheme="majorHAnsi"/>
          <w:iCs/>
        </w:rPr>
      </w:pPr>
      <w:r w:rsidRPr="005537FC">
        <w:rPr>
          <w:rFonts w:asciiTheme="majorHAnsi" w:hAnsiTheme="majorHAnsi"/>
          <w:iCs/>
        </w:rPr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</w:t>
      </w:r>
      <w:r w:rsidR="008B2648" w:rsidRPr="005537FC">
        <w:rPr>
          <w:rFonts w:asciiTheme="majorHAnsi" w:hAnsiTheme="majorHAnsi"/>
          <w:iCs/>
        </w:rPr>
        <w:t xml:space="preserve">ностите, предвидено в договора </w:t>
      </w:r>
      <w:r w:rsidRPr="005537FC">
        <w:rPr>
          <w:rFonts w:asciiTheme="majorHAnsi" w:hAnsiTheme="majorHAnsi"/>
          <w:iCs/>
        </w:rPr>
        <w:t>за създаване на обединението.</w:t>
      </w:r>
    </w:p>
    <w:bookmarkEnd w:id="16"/>
    <w:bookmarkEnd w:id="17"/>
    <w:bookmarkEnd w:id="18"/>
    <w:bookmarkEnd w:id="19"/>
    <w:p w14:paraId="3F5D27F0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 xml:space="preserve">1. Годност (правоспособност) за упражняване на професионална дейност </w:t>
      </w:r>
    </w:p>
    <w:p w14:paraId="73D202FE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Участникът следва да притежава разрешение за извършване на периодични прегледи за проверка на техническата изправност на пътни превозни средства в контролно-технически пункт от II</w:t>
      </w:r>
      <w:r w:rsidRPr="005537FC">
        <w:rPr>
          <w:rFonts w:asciiTheme="majorHAnsi" w:hAnsiTheme="majorHAnsi"/>
          <w:vertAlign w:val="superscript"/>
        </w:rPr>
        <w:t>-</w:t>
      </w:r>
      <w:proofErr w:type="spellStart"/>
      <w:r w:rsidRPr="005537FC">
        <w:rPr>
          <w:rFonts w:asciiTheme="majorHAnsi" w:hAnsiTheme="majorHAnsi"/>
          <w:vertAlign w:val="superscript"/>
        </w:rPr>
        <w:t>ра</w:t>
      </w:r>
      <w:proofErr w:type="spellEnd"/>
      <w:r w:rsidRPr="005537FC">
        <w:rPr>
          <w:rFonts w:asciiTheme="majorHAnsi" w:hAnsiTheme="majorHAnsi"/>
        </w:rPr>
        <w:t xml:space="preserve"> или по-висока категория, на основание чл. 148, ал. 2 от Закона за движението по пътищата (ЗДвП) и чл. 17 от Наредба № Н-32 от 16.12.2011 г. за периодичните прегледи за проверка на техническата изправност на пътните превозни средства.</w:t>
      </w:r>
    </w:p>
    <w:p w14:paraId="5AC9BE30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</w:t>
      </w:r>
      <w:r w:rsidR="000F3EAA" w:rsidRPr="005537FC">
        <w:rPr>
          <w:rFonts w:asciiTheme="majorHAnsi" w:hAnsiTheme="majorHAnsi"/>
        </w:rPr>
        <w:t xml:space="preserve"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В този смисъл, в </w:t>
      </w:r>
      <w:r w:rsidRPr="005537FC">
        <w:rPr>
          <w:rFonts w:asciiTheme="majorHAnsi" w:hAnsiTheme="majorHAnsi"/>
        </w:rPr>
        <w:t xml:space="preserve">случай че участникът в обществената поръчка е обединение, което не е юридическо лице, изискването за регистрация се отнася за участниците в обединението, които ще изпълняват дейности по извършване на задължителен периодичен технически преглед на автомобилите (съобразно разпределението, </w:t>
      </w:r>
      <w:r w:rsidR="00610398" w:rsidRPr="005537FC">
        <w:rPr>
          <w:rFonts w:asciiTheme="majorHAnsi" w:eastAsia="SimSun" w:hAnsiTheme="majorHAnsi" w:cs="Calibri"/>
          <w:color w:val="000000"/>
          <w:spacing w:val="-3"/>
        </w:rPr>
        <w:t>на участието на лицата при изпълнение на дейностите,</w:t>
      </w:r>
      <w:r w:rsidR="002C6394" w:rsidRPr="005537FC">
        <w:rPr>
          <w:rFonts w:asciiTheme="majorHAnsi" w:eastAsia="SimSun" w:hAnsiTheme="majorHAnsi" w:cs="Calibri"/>
          <w:color w:val="000000"/>
          <w:spacing w:val="-3"/>
        </w:rPr>
        <w:t xml:space="preserve"> </w:t>
      </w:r>
      <w:r w:rsidRPr="005537FC">
        <w:rPr>
          <w:rFonts w:asciiTheme="majorHAnsi" w:hAnsiTheme="majorHAnsi"/>
        </w:rPr>
        <w:t>предвидено в договора за обединение).</w:t>
      </w:r>
    </w:p>
    <w:p w14:paraId="08921148" w14:textId="759904F6" w:rsidR="00610398" w:rsidRPr="005537FC" w:rsidRDefault="00610398" w:rsidP="005537FC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SimSun" w:hAnsiTheme="majorHAnsi" w:cs="Calibri"/>
          <w:color w:val="000000"/>
          <w:spacing w:val="-3"/>
        </w:rPr>
      </w:pPr>
      <w:r w:rsidRPr="005537FC">
        <w:rPr>
          <w:rFonts w:asciiTheme="majorHAnsi" w:eastAsia="SimSun" w:hAnsiTheme="majorHAnsi" w:cs="Calibri"/>
          <w:color w:val="000000"/>
          <w:spacing w:val="-3"/>
        </w:rPr>
        <w:t xml:space="preserve">Когато участникът предвижда участие на подизпълнители, съответствието с критерия за подбор се доказва и от тях, съобразно вида и дела от поръчката, който ще изпълняват, и за тях следва да не са налице основанията за отстраняване от </w:t>
      </w:r>
      <w:r w:rsidR="005537FC">
        <w:rPr>
          <w:rFonts w:asciiTheme="majorHAnsi" w:eastAsia="SimSun" w:hAnsiTheme="majorHAnsi" w:cs="Calibri"/>
          <w:color w:val="000000"/>
          <w:spacing w:val="-3"/>
        </w:rPr>
        <w:t>поръчката</w:t>
      </w:r>
      <w:r w:rsidRPr="005537FC">
        <w:rPr>
          <w:rFonts w:asciiTheme="majorHAnsi" w:eastAsia="SimSun" w:hAnsiTheme="majorHAnsi" w:cs="Calibri"/>
          <w:color w:val="000000"/>
          <w:spacing w:val="-3"/>
        </w:rPr>
        <w:t>.</w:t>
      </w:r>
    </w:p>
    <w:p w14:paraId="66ADA276" w14:textId="16BD30CA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При подаване на оферта участникът декларира съответствие с изискването в </w:t>
      </w:r>
      <w:r w:rsidR="005537FC">
        <w:rPr>
          <w:rFonts w:asciiTheme="majorHAnsi" w:hAnsiTheme="majorHAnsi"/>
        </w:rPr>
        <w:t xml:space="preserve">декларация в свободен текст, която следва да съдържа </w:t>
      </w:r>
      <w:r w:rsidRPr="005537FC">
        <w:rPr>
          <w:rFonts w:asciiTheme="majorHAnsi" w:hAnsiTheme="majorHAnsi"/>
        </w:rPr>
        <w:t>информация за притежаваното разрешение за извършване на периодични прегледи за проверка на техническата изправност на пътни превозни средства, като посочва и категорията на контролно-техническия/</w:t>
      </w:r>
      <w:proofErr w:type="spellStart"/>
      <w:r w:rsidRPr="005537FC">
        <w:rPr>
          <w:rFonts w:asciiTheme="majorHAnsi" w:hAnsiTheme="majorHAnsi"/>
        </w:rPr>
        <w:t>ите</w:t>
      </w:r>
      <w:proofErr w:type="spellEnd"/>
      <w:r w:rsidRPr="005537FC">
        <w:rPr>
          <w:rFonts w:asciiTheme="majorHAnsi" w:hAnsiTheme="majorHAnsi"/>
        </w:rPr>
        <w:t xml:space="preserve"> пункт/</w:t>
      </w:r>
      <w:proofErr w:type="spellStart"/>
      <w:r w:rsidRPr="005537FC">
        <w:rPr>
          <w:rFonts w:asciiTheme="majorHAnsi" w:hAnsiTheme="majorHAnsi"/>
        </w:rPr>
        <w:t>ове</w:t>
      </w:r>
      <w:proofErr w:type="spellEnd"/>
      <w:r w:rsidRPr="005537FC">
        <w:rPr>
          <w:rFonts w:asciiTheme="majorHAnsi" w:hAnsiTheme="majorHAnsi"/>
        </w:rPr>
        <w:t xml:space="preserve">. </w:t>
      </w:r>
    </w:p>
    <w:p w14:paraId="2E3E889F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 При поискване от страна на Възложителя, в случаите по чл. 67, ал. 5 и ал. 6 ЗОП, изискването се доказва с копие на валидно разрешение за извършване на периодични прегледи за проверка на техническата изправност на пътни превозни средства в контролно-технически пункт от II</w:t>
      </w:r>
      <w:r w:rsidRPr="005537FC">
        <w:rPr>
          <w:rFonts w:asciiTheme="majorHAnsi" w:hAnsiTheme="majorHAnsi"/>
          <w:vertAlign w:val="superscript"/>
        </w:rPr>
        <w:t>-</w:t>
      </w:r>
      <w:proofErr w:type="spellStart"/>
      <w:r w:rsidRPr="005537FC">
        <w:rPr>
          <w:rFonts w:asciiTheme="majorHAnsi" w:hAnsiTheme="majorHAnsi"/>
          <w:vertAlign w:val="superscript"/>
        </w:rPr>
        <w:t>ра</w:t>
      </w:r>
      <w:proofErr w:type="spellEnd"/>
      <w:r w:rsidRPr="005537FC">
        <w:rPr>
          <w:rFonts w:asciiTheme="majorHAnsi" w:hAnsiTheme="majorHAnsi"/>
        </w:rPr>
        <w:t xml:space="preserve"> или по-висока категория.</w:t>
      </w:r>
    </w:p>
    <w:p w14:paraId="300C09FD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highlight w:val="yellow"/>
        </w:rPr>
      </w:pPr>
    </w:p>
    <w:p w14:paraId="58E7FAA9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 xml:space="preserve">2. Икономическо и финансово състояние  </w:t>
      </w:r>
    </w:p>
    <w:p w14:paraId="568817BC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Възложителят не поставя изисквания за икономическо и финансово състояние на участниците.</w:t>
      </w:r>
    </w:p>
    <w:p w14:paraId="3E03682E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highlight w:val="yellow"/>
        </w:rPr>
      </w:pPr>
    </w:p>
    <w:p w14:paraId="23C0813B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 xml:space="preserve">3. Технически и професионални способности </w:t>
      </w:r>
    </w:p>
    <w:p w14:paraId="2B2A8A14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3.1.</w:t>
      </w:r>
      <w:r w:rsidRPr="005537FC">
        <w:rPr>
          <w:rFonts w:asciiTheme="majorHAnsi" w:hAnsiTheme="majorHAnsi"/>
        </w:rPr>
        <w:t xml:space="preserve"> Участникът следва</w:t>
      </w:r>
      <w:r w:rsidR="000F3EAA" w:rsidRPr="005537FC">
        <w:rPr>
          <w:rFonts w:asciiTheme="majorHAnsi" w:hAnsiTheme="majorHAnsi"/>
        </w:rPr>
        <w:t>,</w:t>
      </w:r>
      <w:r w:rsidRPr="005537FC">
        <w:rPr>
          <w:rFonts w:asciiTheme="majorHAnsi" w:hAnsiTheme="majorHAnsi"/>
        </w:rPr>
        <w:t xml:space="preserve"> </w:t>
      </w:r>
      <w:r w:rsidR="000F3EAA" w:rsidRPr="005537FC">
        <w:rPr>
          <w:rFonts w:asciiTheme="majorHAnsi" w:hAnsiTheme="majorHAnsi"/>
        </w:rPr>
        <w:t xml:space="preserve">общо за последните 3 години, считано от датата на подаване на офертата, </w:t>
      </w:r>
      <w:r w:rsidRPr="005537FC">
        <w:rPr>
          <w:rFonts w:asciiTheme="majorHAnsi" w:hAnsiTheme="majorHAnsi"/>
        </w:rPr>
        <w:t xml:space="preserve">да е изпълнил минимум 1 (една) дейност с предмет и обем, идентични или сходни с тези на </w:t>
      </w:r>
      <w:r w:rsidR="00723C95" w:rsidRPr="005537FC">
        <w:rPr>
          <w:rFonts w:asciiTheme="majorHAnsi" w:hAnsiTheme="majorHAnsi"/>
        </w:rPr>
        <w:t>поръчката.</w:t>
      </w:r>
    </w:p>
    <w:p w14:paraId="19FFEC59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</w:t>
      </w:r>
      <w:r w:rsidR="000F3EAA" w:rsidRPr="005537FC">
        <w:rPr>
          <w:rFonts w:asciiTheme="majorHAnsi" w:hAnsiTheme="majorHAnsi"/>
        </w:rPr>
        <w:t xml:space="preserve">  Под дейност с предмет и обем </w:t>
      </w:r>
      <w:r w:rsidRPr="005537FC">
        <w:rPr>
          <w:rFonts w:asciiTheme="majorHAnsi" w:hAnsiTheme="majorHAnsi"/>
        </w:rPr>
        <w:t xml:space="preserve">сходни с тези на поръчката, следва да се разбират услуги по сервизно обслужване (техническо обслужване, </w:t>
      </w:r>
      <w:r w:rsidR="000F3EAA" w:rsidRPr="005537FC">
        <w:rPr>
          <w:rFonts w:asciiTheme="majorHAnsi" w:hAnsiTheme="majorHAnsi"/>
        </w:rPr>
        <w:t>текущи и аварийни ремонти) на 30</w:t>
      </w:r>
      <w:r w:rsidRPr="005537FC">
        <w:rPr>
          <w:rFonts w:asciiTheme="majorHAnsi" w:hAnsiTheme="majorHAnsi"/>
        </w:rPr>
        <w:t xml:space="preserve"> или повече броя автомобили за 12-месечен период.</w:t>
      </w:r>
    </w:p>
    <w:p w14:paraId="0A1AC5F6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       Възложителят ще приеме доказване на обема с една или повече услуги, изпълнени през посочения период.</w:t>
      </w:r>
    </w:p>
    <w:p w14:paraId="076D0147" w14:textId="77777777" w:rsidR="005537FC" w:rsidRPr="005537FC" w:rsidRDefault="005537FC" w:rsidP="005537F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Batang" w:hAnsiTheme="majorHAnsi"/>
          <w:bCs/>
        </w:rPr>
      </w:pPr>
      <w:r w:rsidRPr="005537FC">
        <w:rPr>
          <w:rFonts w:asciiTheme="majorHAnsi" w:eastAsia="Batang" w:hAnsiTheme="majorHAnsi"/>
          <w:b/>
          <w:bCs/>
          <w:i/>
        </w:rPr>
        <w:t xml:space="preserve">За удостоверяване на това изискване, </w:t>
      </w:r>
      <w:r w:rsidRPr="005537FC">
        <w:rPr>
          <w:rFonts w:asciiTheme="majorHAnsi" w:eastAsia="Batang" w:hAnsiTheme="majorHAnsi"/>
          <w:bCs/>
        </w:rPr>
        <w:t>участникът представя Списък на дейностите, с предмет и обем, идентични или сходни с предмета и обема на обществената поръчка.</w:t>
      </w:r>
    </w:p>
    <w:p w14:paraId="05E18330" w14:textId="44AEF800" w:rsidR="00610398" w:rsidRPr="005537FC" w:rsidRDefault="007E06FC" w:rsidP="005537F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Batang" w:hAnsiTheme="majorHAnsi"/>
          <w:i/>
        </w:rPr>
      </w:pPr>
      <w:r w:rsidRPr="005537FC">
        <w:rPr>
          <w:rFonts w:asciiTheme="majorHAnsi" w:eastAsia="Batang" w:hAnsiTheme="majorHAnsi"/>
          <w:b/>
          <w:i/>
        </w:rPr>
        <w:t xml:space="preserve">*Забележка 1: </w:t>
      </w:r>
      <w:r w:rsidR="00610398" w:rsidRPr="005537FC">
        <w:rPr>
          <w:rFonts w:asciiTheme="majorHAnsi" w:eastAsia="Batang" w:hAnsiTheme="majorHAnsi"/>
          <w:i/>
        </w:rPr>
        <w:t>Минималното изискване може да бъде доказано с изпълнението на едно или няколко възлагания!</w:t>
      </w:r>
    </w:p>
    <w:p w14:paraId="3772710D" w14:textId="77777777" w:rsidR="007E06FC" w:rsidRPr="005537FC" w:rsidRDefault="00610398" w:rsidP="005537FC">
      <w:pPr>
        <w:spacing w:line="276" w:lineRule="auto"/>
        <w:ind w:right="299" w:firstLine="540"/>
        <w:jc w:val="both"/>
        <w:rPr>
          <w:rFonts w:asciiTheme="majorHAnsi" w:hAnsiTheme="majorHAnsi"/>
          <w:i/>
        </w:rPr>
      </w:pPr>
      <w:r w:rsidRPr="005537FC">
        <w:rPr>
          <w:rFonts w:asciiTheme="majorHAnsi" w:eastAsia="Batang" w:hAnsiTheme="majorHAnsi"/>
          <w:b/>
          <w:i/>
        </w:rPr>
        <w:t xml:space="preserve">*Забележка 2: </w:t>
      </w:r>
      <w:r w:rsidR="007E06FC" w:rsidRPr="005537FC">
        <w:rPr>
          <w:rFonts w:asciiTheme="majorHAnsi" w:hAnsiTheme="majorHAnsi"/>
          <w:i/>
        </w:rPr>
        <w:t xml:space="preserve">За извършена услуга възложителят ще приеме такава, чието изпълнение е приключило към датата на подаване на офертата и преди датата на издаване на съответния удостоверяващ изпълнението на услугата документ. </w:t>
      </w:r>
    </w:p>
    <w:p w14:paraId="09558421" w14:textId="1F15C2C4" w:rsidR="00E02FC0" w:rsidRPr="00255C69" w:rsidRDefault="00E02FC0" w:rsidP="00E02FC0">
      <w:pPr>
        <w:tabs>
          <w:tab w:val="left" w:pos="9498"/>
        </w:tabs>
        <w:spacing w:line="276" w:lineRule="auto"/>
        <w:ind w:firstLine="540"/>
        <w:jc w:val="both"/>
        <w:rPr>
          <w:rFonts w:asciiTheme="majorHAnsi" w:hAnsiTheme="majorHAnsi"/>
        </w:rPr>
      </w:pPr>
      <w:r w:rsidRPr="00255C69">
        <w:rPr>
          <w:rFonts w:asciiTheme="majorHAnsi" w:hAnsiTheme="majorHAnsi"/>
        </w:rPr>
        <w:t xml:space="preserve">Участникът декларира съответствието с критерия за подбор чрез представяне на </w:t>
      </w:r>
      <w:r w:rsidRPr="00255C69">
        <w:rPr>
          <w:rFonts w:asciiTheme="majorHAnsi" w:hAnsiTheme="majorHAnsi"/>
          <w:b/>
        </w:rPr>
        <w:t>Списък на услугите през последните три години от дата на подаване на офертата, с предмет и обем, идентични или сходни с предмета на поръчката</w:t>
      </w:r>
      <w:r w:rsidRPr="00255C69">
        <w:rPr>
          <w:rFonts w:asciiTheme="majorHAnsi" w:hAnsiTheme="majorHAnsi"/>
        </w:rPr>
        <w:t xml:space="preserve"> с описание на вида и обема на извършените услуги, стойността, датата и получателя – Образец № 6.</w:t>
      </w:r>
    </w:p>
    <w:p w14:paraId="2AC6D598" w14:textId="414369A4" w:rsidR="003C733C" w:rsidRPr="005537FC" w:rsidRDefault="003C733C" w:rsidP="00255C69">
      <w:pPr>
        <w:tabs>
          <w:tab w:val="left" w:pos="851"/>
          <w:tab w:val="left" w:pos="9498"/>
        </w:tabs>
        <w:spacing w:line="276" w:lineRule="auto"/>
        <w:jc w:val="both"/>
        <w:rPr>
          <w:rFonts w:asciiTheme="majorHAnsi" w:eastAsia="Batang" w:hAnsiTheme="majorHAnsi"/>
          <w:lang w:eastAsia="en-GB"/>
        </w:rPr>
      </w:pPr>
    </w:p>
    <w:p w14:paraId="28FCEBF5" w14:textId="4ECA8A94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3.2.</w:t>
      </w:r>
      <w:r w:rsidRPr="005537FC">
        <w:rPr>
          <w:rFonts w:asciiTheme="majorHAnsi" w:hAnsiTheme="majorHAnsi"/>
        </w:rPr>
        <w:t xml:space="preserve"> Участникът следва да разполага </w:t>
      </w:r>
      <w:r w:rsidR="0015635D" w:rsidRPr="005537FC">
        <w:rPr>
          <w:rFonts w:asciiTheme="majorHAnsi" w:hAnsiTheme="majorHAnsi"/>
        </w:rPr>
        <w:t xml:space="preserve">минимум със следните </w:t>
      </w:r>
      <w:r w:rsidRPr="005537FC">
        <w:rPr>
          <w:rFonts w:asciiTheme="majorHAnsi" w:hAnsiTheme="majorHAnsi"/>
        </w:rPr>
        <w:t xml:space="preserve">инструменти, съоръжения и техническо оборудване, необходими за изпълнение на поръчката, </w:t>
      </w:r>
    </w:p>
    <w:p w14:paraId="09F4D147" w14:textId="77777777" w:rsidR="00B503E5" w:rsidRPr="005537FC" w:rsidRDefault="007E06FC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/>
          <w:bCs/>
        </w:rPr>
        <w:t>3.2.1.</w:t>
      </w:r>
      <w:r w:rsidR="00B503E5" w:rsidRPr="005537FC">
        <w:rPr>
          <w:rFonts w:asciiTheme="majorHAnsi" w:hAnsiTheme="majorHAnsi"/>
          <w:bCs/>
        </w:rPr>
        <w:t xml:space="preserve"> стенд за регулиране на преден и заден мост;</w:t>
      </w:r>
    </w:p>
    <w:p w14:paraId="100D37E9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Cs/>
        </w:rPr>
        <w:t>- стенд за проверка на спирачната уредба;</w:t>
      </w:r>
    </w:p>
    <w:p w14:paraId="66269213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Cs/>
        </w:rPr>
        <w:t>- стенд за електронна компютърна диагностика на двигатели;</w:t>
      </w:r>
    </w:p>
    <w:p w14:paraId="70BED816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Cs/>
        </w:rPr>
        <w:t>- стенд за демонтаж, монтаж и баланс на гуми;</w:t>
      </w:r>
    </w:p>
    <w:p w14:paraId="6474C77D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Cs/>
        </w:rPr>
        <w:t>- подемници (канали) за ремонт на двигател, скорости, диференциал и ходова част – 5 бр., за едновременен прием при необходимост на повече МПС на Възложителя;</w:t>
      </w:r>
    </w:p>
    <w:p w14:paraId="6F15FE38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Cs/>
        </w:rPr>
        <w:t>- уред за дефектация и пълнене на автомобилни климатични инсталации;</w:t>
      </w:r>
    </w:p>
    <w:p w14:paraId="39C69531" w14:textId="77777777" w:rsidR="007E06FC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Cs/>
        </w:rPr>
        <w:t>- машина за корекция на алуминиеви и стоманени джанти.</w:t>
      </w:r>
      <w:r w:rsidR="007E06FC" w:rsidRPr="005537FC">
        <w:rPr>
          <w:rFonts w:asciiTheme="majorHAnsi" w:hAnsiTheme="majorHAnsi"/>
          <w:b/>
        </w:rPr>
        <w:t xml:space="preserve"> </w:t>
      </w:r>
    </w:p>
    <w:p w14:paraId="3F2593C0" w14:textId="500DB4F7" w:rsidR="009F4BC1" w:rsidRPr="005537FC" w:rsidRDefault="007E06FC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/>
        </w:rPr>
        <w:t>3.2.2.</w:t>
      </w:r>
      <w:r w:rsidRPr="005537FC">
        <w:rPr>
          <w:rFonts w:asciiTheme="majorHAnsi" w:hAnsiTheme="majorHAnsi"/>
        </w:rPr>
        <w:t xml:space="preserve"> Участникът следва да разполага със </w:t>
      </w:r>
      <w:r w:rsidR="009F4BC1" w:rsidRPr="005537FC">
        <w:rPr>
          <w:rFonts w:asciiTheme="majorHAnsi" w:hAnsiTheme="majorHAnsi"/>
        </w:rPr>
        <w:t>сервиз</w:t>
      </w:r>
      <w:r w:rsidR="001A6E24" w:rsidRPr="005537FC">
        <w:rPr>
          <w:rFonts w:asciiTheme="majorHAnsi" w:hAnsiTheme="majorHAnsi"/>
        </w:rPr>
        <w:t>на база/и</w:t>
      </w:r>
      <w:r w:rsidR="009F4BC1" w:rsidRPr="005537FC">
        <w:rPr>
          <w:rFonts w:asciiTheme="majorHAnsi" w:hAnsiTheme="majorHAnsi"/>
        </w:rPr>
        <w:t xml:space="preserve"> - </w:t>
      </w:r>
      <w:r w:rsidR="0073301B" w:rsidRPr="005537FC">
        <w:rPr>
          <w:rFonts w:asciiTheme="majorHAnsi" w:hAnsiTheme="majorHAnsi"/>
        </w:rPr>
        <w:t xml:space="preserve">собствена и/или наета под наем </w:t>
      </w:r>
      <w:r w:rsidRPr="005537FC">
        <w:rPr>
          <w:rFonts w:asciiTheme="majorHAnsi" w:hAnsiTheme="majorHAnsi"/>
        </w:rPr>
        <w:t xml:space="preserve">на територията на гр. София с обособени сектори или работни помещения </w:t>
      </w:r>
      <w:r w:rsidRPr="005537FC">
        <w:rPr>
          <w:rFonts w:asciiTheme="majorHAnsi" w:hAnsiTheme="majorHAnsi"/>
          <w:bCs/>
        </w:rPr>
        <w:t xml:space="preserve">за </w:t>
      </w:r>
      <w:r w:rsidR="003C3D66" w:rsidRPr="005537FC">
        <w:rPr>
          <w:rFonts w:asciiTheme="majorHAnsi" w:hAnsiTheme="majorHAnsi"/>
          <w:bCs/>
        </w:rPr>
        <w:t>различни видове дейности (</w:t>
      </w:r>
      <w:proofErr w:type="spellStart"/>
      <w:r w:rsidR="003C3D66" w:rsidRPr="005537FC">
        <w:rPr>
          <w:rFonts w:asciiTheme="majorHAnsi" w:hAnsiTheme="majorHAnsi"/>
          <w:bCs/>
        </w:rPr>
        <w:t>авто</w:t>
      </w:r>
      <w:proofErr w:type="spellEnd"/>
      <w:r w:rsidR="003C3D66" w:rsidRPr="005537FC">
        <w:rPr>
          <w:rFonts w:asciiTheme="majorHAnsi" w:hAnsiTheme="majorHAnsi"/>
          <w:bCs/>
        </w:rPr>
        <w:t>-</w:t>
      </w:r>
      <w:r w:rsidRPr="005537FC">
        <w:rPr>
          <w:rFonts w:asciiTheme="majorHAnsi" w:hAnsiTheme="majorHAnsi"/>
          <w:bCs/>
        </w:rPr>
        <w:t xml:space="preserve"> електро-монтьорски и др.).</w:t>
      </w:r>
    </w:p>
    <w:p w14:paraId="57669002" w14:textId="2154DE82" w:rsidR="00E02FC0" w:rsidRPr="00E02FC0" w:rsidRDefault="00DA3C7B" w:rsidP="00E02FC0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  <w:r w:rsidRPr="005537FC">
        <w:rPr>
          <w:rFonts w:asciiTheme="majorHAnsi" w:hAnsiTheme="majorHAnsi"/>
          <w:b/>
          <w:bCs/>
        </w:rPr>
        <w:t xml:space="preserve">    </w:t>
      </w:r>
      <w:r w:rsidR="005537FC" w:rsidRPr="005537FC">
        <w:rPr>
          <w:rFonts w:asciiTheme="majorHAnsi" w:hAnsiTheme="majorHAnsi"/>
          <w:b/>
          <w:bCs/>
        </w:rPr>
        <w:t>За удостоверяване на това изискване,</w:t>
      </w:r>
      <w:r w:rsidR="005537FC" w:rsidRPr="005537FC">
        <w:rPr>
          <w:rFonts w:asciiTheme="majorHAnsi" w:hAnsiTheme="majorHAnsi"/>
          <w:bCs/>
        </w:rPr>
        <w:t xml:space="preserve"> участникът представя Списък под формата на декларация за инструментите, съоръженията и техническото оборудване, които ще бъдат използ</w:t>
      </w:r>
      <w:r w:rsidR="00E02FC0">
        <w:rPr>
          <w:rFonts w:asciiTheme="majorHAnsi" w:hAnsiTheme="majorHAnsi"/>
          <w:bCs/>
        </w:rPr>
        <w:t xml:space="preserve">вани за изпълнение на </w:t>
      </w:r>
      <w:r w:rsidR="00E02FC0" w:rsidRPr="00255C69">
        <w:rPr>
          <w:rFonts w:asciiTheme="majorHAnsi" w:hAnsiTheme="majorHAnsi"/>
          <w:bCs/>
        </w:rPr>
        <w:t>поръчката</w:t>
      </w:r>
      <w:r w:rsidR="00E02FC0" w:rsidRPr="00255C69">
        <w:rPr>
          <w:rFonts w:asciiTheme="majorHAnsi" w:hAnsiTheme="majorHAnsi"/>
          <w:color w:val="000000"/>
          <w:lang w:eastAsia="en-GB"/>
        </w:rPr>
        <w:t xml:space="preserve"> </w:t>
      </w:r>
      <w:r w:rsidR="00E02FC0" w:rsidRPr="00255C69">
        <w:rPr>
          <w:rFonts w:asciiTheme="majorHAnsi" w:hAnsiTheme="majorHAnsi"/>
          <w:bCs/>
        </w:rPr>
        <w:t>с посочване на правното основание за ползване (собствено или наето).</w:t>
      </w:r>
    </w:p>
    <w:p w14:paraId="0A8AF326" w14:textId="695D9FEE" w:rsidR="005537FC" w:rsidRPr="005537FC" w:rsidRDefault="005537FC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</w:p>
    <w:p w14:paraId="5FAF196A" w14:textId="4F8228E8" w:rsidR="00DA3C7B" w:rsidRPr="005537FC" w:rsidRDefault="00DA3C7B" w:rsidP="005537FC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spacing w:line="276" w:lineRule="auto"/>
        <w:jc w:val="both"/>
        <w:rPr>
          <w:rFonts w:asciiTheme="majorHAnsi" w:eastAsia="SimSun" w:hAnsiTheme="majorHAnsi" w:cs="Calibri"/>
          <w:lang w:eastAsia="en-US"/>
        </w:rPr>
      </w:pPr>
      <w:r w:rsidRPr="005537FC">
        <w:rPr>
          <w:rFonts w:asciiTheme="majorHAnsi" w:hAnsiTheme="majorHAnsi"/>
          <w:b/>
          <w:bCs/>
        </w:rPr>
        <w:tab/>
      </w:r>
      <w:r w:rsidR="00082458" w:rsidRPr="005537FC">
        <w:rPr>
          <w:rFonts w:asciiTheme="majorHAnsi" w:hAnsiTheme="majorHAnsi"/>
          <w:b/>
          <w:bCs/>
        </w:rPr>
        <w:t>3.2</w:t>
      </w:r>
      <w:r w:rsidRPr="005537FC">
        <w:rPr>
          <w:rFonts w:asciiTheme="majorHAnsi" w:hAnsiTheme="majorHAnsi"/>
          <w:b/>
          <w:bCs/>
        </w:rPr>
        <w:t>.3.</w:t>
      </w:r>
      <w:r w:rsidRPr="005537FC">
        <w:rPr>
          <w:rFonts w:asciiTheme="majorHAnsi" w:eastAsia="SimSun" w:hAnsiTheme="majorHAnsi" w:cs="Calibri"/>
          <w:lang w:eastAsia="en-US"/>
        </w:rPr>
        <w:t xml:space="preserve"> Изи</w:t>
      </w:r>
      <w:r w:rsidR="005537FC" w:rsidRPr="005537FC">
        <w:rPr>
          <w:rFonts w:asciiTheme="majorHAnsi" w:eastAsia="SimSun" w:hAnsiTheme="majorHAnsi" w:cs="Calibri"/>
          <w:lang w:eastAsia="en-US"/>
        </w:rPr>
        <w:t>сква се участникът в поръчката</w:t>
      </w:r>
      <w:r w:rsidRPr="005537FC">
        <w:rPr>
          <w:rFonts w:asciiTheme="majorHAnsi" w:eastAsia="SimSun" w:hAnsiTheme="majorHAnsi" w:cs="Calibri"/>
          <w:lang w:eastAsia="en-US"/>
        </w:rPr>
        <w:t xml:space="preserve"> да прилага система за управление на качеството, сертифицирана съгласно стандарт БДС EN ISO 9001:2015 (или еквивалентен сертификат, </w:t>
      </w:r>
      <w:r w:rsidRPr="005537FC">
        <w:rPr>
          <w:rFonts w:asciiTheme="majorHAnsi" w:eastAsia="SimSun" w:hAnsiTheme="majorHAnsi" w:cs="Calibri"/>
        </w:rPr>
        <w:t>издаден от органи, установени в други държави членки)</w:t>
      </w:r>
      <w:r w:rsidRPr="005537FC">
        <w:rPr>
          <w:rFonts w:asciiTheme="majorHAnsi" w:eastAsia="SimSun" w:hAnsiTheme="majorHAnsi" w:cs="Calibri"/>
          <w:lang w:eastAsia="en-US"/>
        </w:rPr>
        <w:t xml:space="preserve"> с обхват, включващ сервизно обслужване (ремонт) на автомобили и/или извършване на годишен технически преглед на МПС.</w:t>
      </w:r>
    </w:p>
    <w:p w14:paraId="7398CACE" w14:textId="77777777" w:rsidR="00DA3C7B" w:rsidRPr="005537FC" w:rsidRDefault="00DA3C7B" w:rsidP="005537FC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Times New Roman" w:hAnsiTheme="majorHAnsi" w:cs="Calibri"/>
          <w:i/>
        </w:rPr>
      </w:pPr>
      <w:r w:rsidRPr="005537FC">
        <w:rPr>
          <w:rFonts w:asciiTheme="majorHAnsi" w:eastAsia="Times New Roman" w:hAnsiTheme="majorHAnsi" w:cs="Calibri"/>
          <w:b/>
          <w:i/>
        </w:rPr>
        <w:t>*Забележка:</w:t>
      </w:r>
      <w:r w:rsidRPr="005537FC">
        <w:rPr>
          <w:rFonts w:asciiTheme="majorHAnsi" w:eastAsia="Times New Roman" w:hAnsiTheme="majorHAnsi" w:cs="Calibri"/>
          <w:i/>
        </w:rPr>
        <w:t xml:space="preserve"> При доказване на минималното изискване е в сила разпоредбата на чл. 64, ал. 3, ал. 5, ал. 7 и ал. 8 от ЗОП!</w:t>
      </w:r>
    </w:p>
    <w:p w14:paraId="47A930B4" w14:textId="14C3C8A6" w:rsidR="00DA3C7B" w:rsidRPr="005537FC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  <w:r w:rsidRPr="005537FC">
        <w:rPr>
          <w:rFonts w:asciiTheme="majorHAnsi" w:eastAsia="SimSun" w:hAnsiTheme="majorHAnsi" w:cs="Calibri"/>
        </w:rPr>
        <w:t>При подаване на оферта, информация</w:t>
      </w:r>
      <w:r w:rsidR="005537FC" w:rsidRPr="005537FC">
        <w:rPr>
          <w:rFonts w:asciiTheme="majorHAnsi" w:eastAsia="SimSun" w:hAnsiTheme="majorHAnsi" w:cs="Calibri"/>
        </w:rPr>
        <w:t>та относно изискването по т. 3.2</w:t>
      </w:r>
      <w:r w:rsidRPr="005537FC">
        <w:rPr>
          <w:rFonts w:asciiTheme="majorHAnsi" w:eastAsia="SimSun" w:hAnsiTheme="majorHAnsi" w:cs="Calibri"/>
        </w:rPr>
        <w:t>.3</w:t>
      </w:r>
      <w:r w:rsidR="005537FC" w:rsidRPr="005537FC">
        <w:rPr>
          <w:rFonts w:asciiTheme="majorHAnsi" w:eastAsia="SimSun" w:hAnsiTheme="majorHAnsi" w:cs="Calibri"/>
        </w:rPr>
        <w:t>. се представя под формата на декларация в свободен текст за прилагане на изискваната Система.</w:t>
      </w:r>
    </w:p>
    <w:p w14:paraId="40BE4A93" w14:textId="501F3124" w:rsidR="00DA3C7B" w:rsidRPr="005537FC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  <w:r w:rsidRPr="005537FC">
        <w:rPr>
          <w:rFonts w:asciiTheme="majorHAnsi" w:eastAsia="SimSun" w:hAnsiTheme="majorHAnsi" w:cs="Calibri"/>
        </w:rPr>
        <w:t xml:space="preserve">Съгласно чл. 67, ал. 5 от ЗОП,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</w:t>
      </w:r>
      <w:r w:rsidR="005537FC" w:rsidRPr="005537FC">
        <w:rPr>
          <w:rFonts w:asciiTheme="majorHAnsi" w:eastAsia="SimSun" w:hAnsiTheme="majorHAnsi" w:cs="Calibri"/>
        </w:rPr>
        <w:t>офертата</w:t>
      </w:r>
      <w:r w:rsidRPr="005537FC">
        <w:rPr>
          <w:rFonts w:asciiTheme="majorHAnsi" w:eastAsia="SimSun" w:hAnsiTheme="majorHAnsi" w:cs="Calibri"/>
        </w:rPr>
        <w:t>, когато това е необходимо за законосъобразното провеждане на п</w:t>
      </w:r>
      <w:r w:rsidR="005537FC">
        <w:rPr>
          <w:rFonts w:asciiTheme="majorHAnsi" w:eastAsia="SimSun" w:hAnsiTheme="majorHAnsi" w:cs="Calibri"/>
        </w:rPr>
        <w:t>оръчката</w:t>
      </w:r>
      <w:r w:rsidRPr="005537FC">
        <w:rPr>
          <w:rFonts w:asciiTheme="majorHAnsi" w:eastAsia="SimSun" w:hAnsiTheme="majorHAnsi" w:cs="Calibri"/>
        </w:rPr>
        <w:t xml:space="preserve">. </w:t>
      </w:r>
    </w:p>
    <w:p w14:paraId="5F3FB36E" w14:textId="77777777" w:rsidR="00DA3C7B" w:rsidRPr="005537FC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  <w:b/>
        </w:rPr>
      </w:pPr>
      <w:r w:rsidRPr="005537FC">
        <w:rPr>
          <w:rFonts w:asciiTheme="majorHAnsi" w:eastAsia="SimSun" w:hAnsiTheme="majorHAnsi" w:cs="Calibri"/>
          <w:b/>
        </w:rPr>
        <w:t>В тези случаи, както и при сключване на договор за изпълнение на поръчката</w:t>
      </w:r>
      <w:r w:rsidRPr="005537FC">
        <w:rPr>
          <w:rFonts w:asciiTheme="majorHAnsi" w:eastAsia="SimSun" w:hAnsiTheme="majorHAnsi" w:cs="Calibri"/>
        </w:rPr>
        <w:t xml:space="preserve"> </w:t>
      </w:r>
      <w:r w:rsidRPr="005537FC">
        <w:rPr>
          <w:rFonts w:asciiTheme="majorHAnsi" w:eastAsia="SimSun" w:hAnsiTheme="majorHAnsi" w:cs="Calibri"/>
          <w:b/>
        </w:rPr>
        <w:t>съгласно чл. 67, ал. 6 от ЗОП, съответствието с изискването се доказва с представянето на:</w:t>
      </w:r>
    </w:p>
    <w:p w14:paraId="29D36E7C" w14:textId="58809530" w:rsidR="00DA3C7B" w:rsidRPr="005537FC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  <w:r w:rsidRPr="005537FC">
        <w:rPr>
          <w:rFonts w:asciiTheme="majorHAnsi" w:eastAsia="SimSun" w:hAnsiTheme="majorHAnsi" w:cs="Calibri"/>
        </w:rPr>
        <w:t>Валиден сертификат, издаден от акредитирани лица, за управление на качеството, удостоверяващи съответствието на стоките със съответния стандарт. Сертификатът трябва да е издаден от независими лица, които са акредитирани за съответната серия европейски стандарти от Изпълнителна агенция „Българска служба за акредитация“ или от друг национален орган за акредитация, който е страна по Многостранното споразумение за взаимно признаване на Европейската организация.</w:t>
      </w:r>
    </w:p>
    <w:p w14:paraId="3C493E2F" w14:textId="52388142" w:rsidR="003B740B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  <w:r w:rsidRPr="005537FC">
        <w:rPr>
          <w:rFonts w:asciiTheme="majorHAnsi" w:eastAsia="SimSun" w:hAnsiTheme="majorHAnsi" w:cs="Calibri"/>
        </w:rPr>
        <w:t>Участникът, определен за изпълнител, трябва да има валиден сертификат през целия срок на изпълнение на договора, а когато е приложимо да прилага еквивалентните мерки.</w:t>
      </w:r>
    </w:p>
    <w:p w14:paraId="66576152" w14:textId="246C4B65" w:rsidR="00255C69" w:rsidRPr="00255C69" w:rsidRDefault="00255C69" w:rsidP="00255C69">
      <w:pPr>
        <w:tabs>
          <w:tab w:val="left" w:pos="567"/>
          <w:tab w:val="left" w:pos="851"/>
          <w:tab w:val="left" w:pos="9498"/>
        </w:tabs>
        <w:spacing w:line="276" w:lineRule="auto"/>
        <w:jc w:val="both"/>
        <w:rPr>
          <w:rFonts w:asciiTheme="majorHAnsi" w:eastAsia="Batang" w:hAnsiTheme="majorHAnsi"/>
          <w:lang w:eastAsia="en-GB"/>
        </w:rPr>
      </w:pPr>
      <w:r>
        <w:rPr>
          <w:rFonts w:asciiTheme="majorHAnsi" w:eastAsia="Batang" w:hAnsiTheme="majorHAnsi"/>
          <w:lang w:eastAsia="en-GB"/>
        </w:rPr>
        <w:tab/>
      </w:r>
      <w:r w:rsidRPr="00255C69">
        <w:rPr>
          <w:rFonts w:asciiTheme="majorHAnsi" w:eastAsia="Batang" w:hAnsiTheme="majorHAnsi"/>
          <w:lang w:eastAsia="en-GB"/>
        </w:rPr>
        <w:t xml:space="preserve">Съгласно чл. 67, ал. 5 от ЗОП, Възложителят може да изисква от участниците по всяко време да представят всички или част от документите, чрез които се доказва информацията, когато това е необходимо за законосъобразното провеждане на процедурата. </w:t>
      </w:r>
    </w:p>
    <w:p w14:paraId="5CC3A228" w14:textId="77777777" w:rsidR="00255C69" w:rsidRPr="005537FC" w:rsidRDefault="00255C69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</w:p>
    <w:p w14:paraId="71E1F62B" w14:textId="2EA2E3F6" w:rsidR="00DA3C7B" w:rsidRPr="005537FC" w:rsidRDefault="00DA3C7B" w:rsidP="005537FC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rFonts w:asciiTheme="majorHAnsi" w:eastAsia="SimSun" w:hAnsiTheme="majorHAnsi" w:cs="Calibri"/>
        </w:rPr>
      </w:pPr>
      <w:r w:rsidRPr="005537FC">
        <w:rPr>
          <w:rFonts w:asciiTheme="majorHAnsi" w:eastAsia="SimSun" w:hAnsiTheme="majorHAnsi" w:cs="Calibri"/>
        </w:rPr>
        <w:t xml:space="preserve">Преди сключването на договор за обществена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</w:t>
      </w:r>
      <w:r w:rsidR="005537FC">
        <w:rPr>
          <w:rFonts w:asciiTheme="majorHAnsi" w:eastAsia="SimSun" w:hAnsiTheme="majorHAnsi" w:cs="Calibri"/>
        </w:rPr>
        <w:t>поръчката</w:t>
      </w:r>
      <w:r w:rsidRPr="005537FC">
        <w:rPr>
          <w:rFonts w:asciiTheme="majorHAnsi" w:eastAsia="SimSun" w:hAnsiTheme="majorHAnsi" w:cs="Calibri"/>
        </w:rPr>
        <w:t>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14:paraId="14CFADB3" w14:textId="77777777" w:rsidR="00B503E5" w:rsidRPr="005537FC" w:rsidRDefault="00B503E5" w:rsidP="005537FC">
      <w:pPr>
        <w:spacing w:line="276" w:lineRule="auto"/>
        <w:ind w:right="299" w:firstLine="540"/>
        <w:jc w:val="both"/>
        <w:rPr>
          <w:rFonts w:asciiTheme="majorHAnsi" w:hAnsiTheme="majorHAnsi"/>
          <w:bCs/>
        </w:rPr>
      </w:pPr>
    </w:p>
    <w:p w14:paraId="1941AC04" w14:textId="054CFE51" w:rsidR="00A67350" w:rsidRPr="005537FC" w:rsidRDefault="00A67350" w:rsidP="0055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10"/>
        </w:tabs>
        <w:spacing w:line="276" w:lineRule="auto"/>
        <w:jc w:val="center"/>
        <w:rPr>
          <w:rFonts w:asciiTheme="majorHAnsi" w:eastAsia="Times New Roman" w:hAnsiTheme="majorHAnsi"/>
          <w:b/>
          <w:bCs/>
          <w:color w:val="000000"/>
          <w:lang w:eastAsia="en-US"/>
        </w:rPr>
      </w:pPr>
      <w:r w:rsidRPr="005537FC">
        <w:rPr>
          <w:rFonts w:asciiTheme="majorHAnsi" w:eastAsia="Times New Roman" w:hAnsiTheme="majorHAnsi"/>
          <w:b/>
          <w:color w:val="000000"/>
          <w:lang w:eastAsia="en-US"/>
        </w:rPr>
        <w:t>РАЗДЕЛ I</w:t>
      </w:r>
      <w:r w:rsidR="00EC6D5A" w:rsidRPr="005537FC">
        <w:rPr>
          <w:rFonts w:asciiTheme="majorHAnsi" w:eastAsia="Times New Roman" w:hAnsiTheme="majorHAnsi"/>
          <w:b/>
          <w:color w:val="000000"/>
          <w:lang w:eastAsia="en-US"/>
        </w:rPr>
        <w:t>II</w:t>
      </w:r>
      <w:r w:rsidRPr="005537FC">
        <w:rPr>
          <w:rFonts w:asciiTheme="majorHAnsi" w:eastAsia="Times New Roman" w:hAnsiTheme="majorHAnsi"/>
          <w:b/>
          <w:bCs/>
          <w:color w:val="000000"/>
          <w:lang w:eastAsia="en-US"/>
        </w:rPr>
        <w:t>. ГАРАНЦИЯ ЗА ИЗПЪЛНЕНИЕ НА ДОГОВОРА</w:t>
      </w:r>
    </w:p>
    <w:p w14:paraId="0770C317" w14:textId="77777777" w:rsidR="00034786" w:rsidRPr="005537FC" w:rsidRDefault="00034786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lang w:eastAsia="en-US"/>
        </w:rPr>
      </w:pPr>
    </w:p>
    <w:p w14:paraId="0BF8EE39" w14:textId="77777777" w:rsidR="00276A55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Гаранцията за изпълнение на договора п</w:t>
      </w:r>
      <w:r w:rsidR="00276A55" w:rsidRPr="005537FC">
        <w:rPr>
          <w:rFonts w:asciiTheme="majorHAnsi" w:eastAsia="Times New Roman" w:hAnsiTheme="majorHAnsi"/>
          <w:color w:val="000000"/>
          <w:lang w:eastAsia="en-US"/>
        </w:rPr>
        <w:t>редставлява 3 % (три на сто) от</w:t>
      </w:r>
    </w:p>
    <w:p w14:paraId="67D7C244" w14:textId="77777777" w:rsidR="00A67350" w:rsidRPr="005537FC" w:rsidRDefault="00C94065" w:rsidP="005537FC">
      <w:pPr>
        <w:tabs>
          <w:tab w:val="left" w:pos="284"/>
          <w:tab w:val="left" w:pos="1134"/>
        </w:tabs>
        <w:spacing w:line="276" w:lineRule="auto"/>
        <w:jc w:val="both"/>
        <w:rPr>
          <w:rFonts w:asciiTheme="majorHAnsi" w:eastAsia="Times New Roman" w:hAnsiTheme="majorHAnsi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прогнозната стойност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 xml:space="preserve"> без ДДС, представена от определения изпълнител в момента на неговото сключване. </w:t>
      </w:r>
    </w:p>
    <w:p w14:paraId="5B44A86E" w14:textId="55CCB0B1" w:rsidR="00276A55" w:rsidRPr="005537FC" w:rsidRDefault="00276A55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Гар</w:t>
      </w:r>
      <w:r w:rsidR="0041537D" w:rsidRPr="005537FC">
        <w:rPr>
          <w:rFonts w:asciiTheme="majorHAnsi" w:eastAsia="Times New Roman" w:hAnsiTheme="majorHAnsi"/>
          <w:color w:val="000000"/>
          <w:lang w:eastAsia="en-US"/>
        </w:rPr>
        <w:t>а</w:t>
      </w: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нцията която обезпечава изпълнението на поръчката, трябва да бъде със срок на валидност </w:t>
      </w:r>
      <w:r w:rsidR="0041537D" w:rsidRPr="005537FC">
        <w:rPr>
          <w:rFonts w:asciiTheme="majorHAnsi" w:eastAsia="Times New Roman" w:hAnsiTheme="majorHAnsi"/>
          <w:color w:val="000000"/>
          <w:lang w:eastAsia="en-US"/>
        </w:rPr>
        <w:t>до изтичане на последния гаранционен срок, съгласно техническото предложение на избрания за изпълнител участник.</w:t>
      </w:r>
    </w:p>
    <w:p w14:paraId="73FE7C38" w14:textId="77777777" w:rsidR="00A67350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Гаранцията се предоставя в една от следните форми: </w:t>
      </w:r>
    </w:p>
    <w:p w14:paraId="04F05EA4" w14:textId="77777777" w:rsidR="00A67350" w:rsidRPr="005537FC" w:rsidRDefault="00276A55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3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>.1. парична сума;</w:t>
      </w:r>
    </w:p>
    <w:p w14:paraId="146B7B71" w14:textId="77777777" w:rsidR="00A67350" w:rsidRPr="005537FC" w:rsidRDefault="00276A55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3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>.2. банкова гаранция;</w:t>
      </w:r>
    </w:p>
    <w:p w14:paraId="7A6B6AED" w14:textId="77777777" w:rsidR="00A67350" w:rsidRPr="005537FC" w:rsidRDefault="00276A55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3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 xml:space="preserve">.3. застраховка, която обезпечава изпълнението чрез покритие на отговорността на изпълнителя. </w:t>
      </w:r>
    </w:p>
    <w:p w14:paraId="764D5FD8" w14:textId="77777777" w:rsidR="00276A55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  <w:r w:rsidR="00276A55" w:rsidRPr="005537FC">
        <w:rPr>
          <w:rFonts w:asciiTheme="majorHAnsi" w:eastAsia="Times New Roman" w:hAnsiTheme="majorHAnsi"/>
          <w:color w:val="000000"/>
          <w:lang w:eastAsia="en-US"/>
        </w:rPr>
        <w:t xml:space="preserve"> </w:t>
      </w:r>
    </w:p>
    <w:p w14:paraId="1162CAE5" w14:textId="77777777" w:rsidR="00A67350" w:rsidRPr="005537FC" w:rsidRDefault="00276A55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160E7C8D" w14:textId="77777777" w:rsidR="00A67350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14:paraId="289241E5" w14:textId="3E0B2DA8" w:rsidR="00054820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При представяне на гаранцията под формата на парична сума, тя се внася по банков път, на името на МВнР:</w:t>
      </w:r>
    </w:p>
    <w:p w14:paraId="01D53037" w14:textId="1E25BB61" w:rsidR="00A67350" w:rsidRPr="005537FC" w:rsidRDefault="00A67350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b/>
          <w:color w:val="000000"/>
          <w:lang w:eastAsia="en-US"/>
        </w:rPr>
      </w:pPr>
      <w:r w:rsidRPr="005537FC">
        <w:rPr>
          <w:rFonts w:asciiTheme="majorHAnsi" w:eastAsia="Times New Roman" w:hAnsiTheme="majorHAnsi"/>
          <w:b/>
          <w:color w:val="000000"/>
          <w:lang w:eastAsia="en-US"/>
        </w:rPr>
        <w:t>БНБ - ЦУ,</w:t>
      </w:r>
    </w:p>
    <w:p w14:paraId="6AA75025" w14:textId="77777777" w:rsidR="00A67350" w:rsidRPr="005537FC" w:rsidRDefault="00A67350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b/>
          <w:color w:val="000000"/>
          <w:lang w:eastAsia="en-US"/>
        </w:rPr>
      </w:pPr>
      <w:r w:rsidRPr="005537FC">
        <w:rPr>
          <w:rFonts w:asciiTheme="majorHAnsi" w:eastAsia="Times New Roman" w:hAnsiTheme="majorHAnsi"/>
          <w:b/>
          <w:color w:val="000000"/>
          <w:lang w:eastAsia="en-US"/>
        </w:rPr>
        <w:t xml:space="preserve">Банкова сметка: BG45 BNBG 9661 3300 1343 01 </w:t>
      </w:r>
    </w:p>
    <w:p w14:paraId="2FBA950E" w14:textId="77777777" w:rsidR="00A67350" w:rsidRPr="005537FC" w:rsidRDefault="00A67350" w:rsidP="005537FC">
      <w:pPr>
        <w:tabs>
          <w:tab w:val="left" w:pos="284"/>
          <w:tab w:val="left" w:pos="851"/>
          <w:tab w:val="left" w:pos="1134"/>
        </w:tabs>
        <w:spacing w:line="276" w:lineRule="auto"/>
        <w:ind w:left="567"/>
        <w:jc w:val="both"/>
        <w:rPr>
          <w:rFonts w:asciiTheme="majorHAnsi" w:eastAsia="Times New Roman" w:hAnsiTheme="majorHAnsi"/>
          <w:b/>
          <w:color w:val="000000"/>
          <w:lang w:eastAsia="en-US"/>
        </w:rPr>
      </w:pPr>
      <w:r w:rsidRPr="005537FC">
        <w:rPr>
          <w:rFonts w:asciiTheme="majorHAnsi" w:eastAsia="Times New Roman" w:hAnsiTheme="majorHAnsi"/>
          <w:b/>
          <w:color w:val="000000"/>
          <w:lang w:eastAsia="en-US"/>
        </w:rPr>
        <w:t>BIC: BNBGBGSD</w:t>
      </w:r>
    </w:p>
    <w:p w14:paraId="23F4FD00" w14:textId="77777777" w:rsidR="00A67350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в което Възложителят заяви, че изпълнителят не е изпълнил задължение по договора за въ</w:t>
      </w:r>
      <w:r w:rsidR="00276A55" w:rsidRPr="005537FC">
        <w:rPr>
          <w:rFonts w:asciiTheme="majorHAnsi" w:eastAsia="Times New Roman" w:hAnsiTheme="majorHAnsi"/>
          <w:color w:val="000000"/>
          <w:lang w:eastAsia="en-US"/>
        </w:rPr>
        <w:t>злагане на обществената поръчка.</w:t>
      </w:r>
    </w:p>
    <w:p w14:paraId="089AA459" w14:textId="00B851EE" w:rsidR="00A67350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Възложителят ще освободи гаранцията за изпълнение</w:t>
      </w:r>
      <w:r w:rsidR="0029370E" w:rsidRPr="005537FC">
        <w:rPr>
          <w:rFonts w:asciiTheme="majorHAnsi" w:eastAsia="Times New Roman" w:hAnsiTheme="majorHAnsi"/>
          <w:color w:val="000000"/>
          <w:lang w:eastAsia="en-US"/>
        </w:rPr>
        <w:t xml:space="preserve"> в срок до 30 (тридесет) дни след изтичане на последния гаранционен срок</w:t>
      </w:r>
      <w:r w:rsidRPr="005537FC">
        <w:rPr>
          <w:rFonts w:asciiTheme="majorHAnsi" w:eastAsia="Times New Roman" w:hAnsiTheme="majorHAnsi"/>
          <w:color w:val="000000"/>
          <w:lang w:eastAsia="en-US"/>
        </w:rPr>
        <w:t>, без да дължи лихви за периода, през който средствата законно са престояли при него.</w:t>
      </w:r>
    </w:p>
    <w:p w14:paraId="2F9F986A" w14:textId="3A2BD13B" w:rsidR="00276A55" w:rsidRPr="005537FC" w:rsidRDefault="00276A55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Когато Изпълнителя избере формата на гаранцията за обезпечаване на</w:t>
      </w:r>
      <w:r w:rsidR="0029370E" w:rsidRPr="005537FC">
        <w:rPr>
          <w:rFonts w:asciiTheme="majorHAnsi" w:eastAsia="Times New Roman" w:hAnsiTheme="majorHAnsi"/>
          <w:color w:val="000000"/>
          <w:lang w:eastAsia="en-US"/>
        </w:rPr>
        <w:t xml:space="preserve"> </w:t>
      </w: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изпълнението да е застраховка, 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 xml:space="preserve">Възложителят следва да бъде посочен </w:t>
      </w: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в застрахователната полица </w:t>
      </w:r>
      <w:r w:rsidR="00A67350" w:rsidRPr="005537FC">
        <w:rPr>
          <w:rFonts w:asciiTheme="majorHAnsi" w:eastAsia="Times New Roman" w:hAnsiTheme="majorHAnsi"/>
          <w:color w:val="000000"/>
          <w:lang w:eastAsia="en-US"/>
        </w:rPr>
        <w:t>като трето ползва</w:t>
      </w:r>
      <w:r w:rsidRPr="005537FC">
        <w:rPr>
          <w:rFonts w:asciiTheme="majorHAnsi" w:eastAsia="Times New Roman" w:hAnsiTheme="majorHAnsi"/>
          <w:color w:val="000000"/>
          <w:lang w:eastAsia="en-US"/>
        </w:rPr>
        <w:t xml:space="preserve">що се лице по тази застраховка, което не е обвързано с общите условия на застраховката. </w:t>
      </w:r>
    </w:p>
    <w:p w14:paraId="18A6E92F" w14:textId="28A358FC" w:rsidR="003C733C" w:rsidRPr="005537FC" w:rsidRDefault="00A67350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договор.</w:t>
      </w:r>
    </w:p>
    <w:p w14:paraId="1D99777E" w14:textId="18FF90BB" w:rsidR="0041537D" w:rsidRPr="005537FC" w:rsidRDefault="00BF6B34" w:rsidP="005537FC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spacing w:line="276" w:lineRule="auto"/>
        <w:ind w:left="284" w:firstLine="283"/>
        <w:jc w:val="both"/>
        <w:rPr>
          <w:rFonts w:asciiTheme="majorHAnsi" w:eastAsia="Times New Roman" w:hAnsiTheme="majorHAnsi"/>
          <w:color w:val="000000"/>
          <w:lang w:eastAsia="en-US"/>
        </w:rPr>
      </w:pPr>
      <w:r>
        <w:rPr>
          <w:rFonts w:asciiTheme="majorHAnsi" w:eastAsia="Times New Roman" w:hAnsiTheme="majorHAnsi"/>
          <w:color w:val="000000"/>
          <w:lang w:eastAsia="en-US"/>
        </w:rPr>
        <w:t>В срок от 30 дни с</w:t>
      </w:r>
      <w:r w:rsidR="0041537D" w:rsidRPr="005537FC">
        <w:rPr>
          <w:rFonts w:asciiTheme="majorHAnsi" w:eastAsia="Times New Roman" w:hAnsiTheme="majorHAnsi"/>
          <w:color w:val="000000"/>
          <w:lang w:eastAsia="en-US"/>
        </w:rPr>
        <w:t>лед изтичане срока на договора, 50% (петдесет на сто) от Гаранцията за изпълнение се освобождава, а Остатъкът в размер на 50% (петдесет на сто) от Гаранцията за изпълнение е предназначена за обезпечаван</w:t>
      </w:r>
      <w:r>
        <w:rPr>
          <w:rFonts w:asciiTheme="majorHAnsi" w:eastAsia="Times New Roman" w:hAnsiTheme="majorHAnsi"/>
          <w:color w:val="000000"/>
          <w:lang w:eastAsia="en-US"/>
        </w:rPr>
        <w:t>е на гаранционното обслужване</w:t>
      </w:r>
      <w:r w:rsidR="0041537D" w:rsidRPr="005537FC">
        <w:rPr>
          <w:rFonts w:asciiTheme="majorHAnsi" w:eastAsia="Times New Roman" w:hAnsiTheme="majorHAnsi"/>
          <w:color w:val="000000"/>
          <w:lang w:eastAsia="en-US"/>
        </w:rPr>
        <w:t>, предвидено в договора и ще се освободи след изтичане на последния гаранционен срок на вложените резервни части и материали.</w:t>
      </w:r>
    </w:p>
    <w:p w14:paraId="564C7F46" w14:textId="77777777" w:rsidR="00276A55" w:rsidRPr="005537FC" w:rsidRDefault="00276A55" w:rsidP="005537FC">
      <w:pPr>
        <w:spacing w:line="276" w:lineRule="auto"/>
        <w:ind w:right="299"/>
        <w:jc w:val="both"/>
        <w:rPr>
          <w:rFonts w:asciiTheme="majorHAnsi" w:hAnsiTheme="majorHAnsi"/>
          <w:b/>
          <w:bCs/>
        </w:rPr>
      </w:pPr>
    </w:p>
    <w:p w14:paraId="4FBB7A0B" w14:textId="75C52C2F" w:rsidR="002F40CA" w:rsidRPr="005537FC" w:rsidRDefault="00EC6D5A" w:rsidP="005537FC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bookmarkStart w:id="20" w:name="bookmark18"/>
      <w:r w:rsidRPr="005537FC">
        <w:rPr>
          <w:rFonts w:asciiTheme="majorHAnsi" w:hAnsiTheme="majorHAnsi"/>
          <w:sz w:val="24"/>
          <w:szCs w:val="24"/>
        </w:rPr>
        <w:t>I</w:t>
      </w:r>
      <w:r w:rsidR="00A67350" w:rsidRPr="005537FC">
        <w:rPr>
          <w:rFonts w:asciiTheme="majorHAnsi" w:hAnsiTheme="majorHAnsi"/>
          <w:sz w:val="24"/>
          <w:szCs w:val="24"/>
        </w:rPr>
        <w:t>V</w:t>
      </w:r>
      <w:r w:rsidR="002F40CA" w:rsidRPr="005537FC">
        <w:rPr>
          <w:rFonts w:asciiTheme="majorHAnsi" w:hAnsiTheme="majorHAnsi"/>
          <w:sz w:val="24"/>
          <w:szCs w:val="24"/>
        </w:rPr>
        <w:t>. ИЗИСКВАНИЯ КЪМ ОФЕРТИТЕ И НЕОБХОДИМИТЕ ДОКУМЕНТИ</w:t>
      </w:r>
    </w:p>
    <w:p w14:paraId="6645DB20" w14:textId="77777777" w:rsidR="002F40CA" w:rsidRPr="005537FC" w:rsidRDefault="002F40CA" w:rsidP="005537FC">
      <w:pPr>
        <w:pStyle w:val="BodyTextIndent3"/>
        <w:tabs>
          <w:tab w:val="left" w:pos="851"/>
        </w:tabs>
        <w:spacing w:after="0" w:line="276" w:lineRule="auto"/>
        <w:ind w:left="0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</w:p>
    <w:p w14:paraId="0A1137DC" w14:textId="77777777" w:rsidR="00A023D4" w:rsidRPr="005537FC" w:rsidRDefault="00A023D4" w:rsidP="005537FC">
      <w:pPr>
        <w:pStyle w:val="BodyTextIndent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  <w:bookmarkStart w:id="21" w:name="_Toc383185081"/>
      <w:bookmarkStart w:id="22" w:name="_Toc383185629"/>
      <w:bookmarkStart w:id="23" w:name="_Toc383788161"/>
      <w:bookmarkStart w:id="24" w:name="_Toc411333425"/>
      <w:r w:rsidRPr="005537FC">
        <w:rPr>
          <w:rFonts w:asciiTheme="majorHAnsi" w:hAnsiTheme="majorHAnsi"/>
          <w:b/>
          <w:sz w:val="24"/>
          <w:szCs w:val="24"/>
          <w:u w:val="single"/>
        </w:rPr>
        <w:t>Изисквания при оформяне и представяне на офертите</w:t>
      </w:r>
      <w:r w:rsidRPr="005537FC">
        <w:rPr>
          <w:rFonts w:asciiTheme="majorHAnsi" w:hAnsiTheme="majorHAnsi"/>
          <w:b/>
          <w:bCs/>
          <w:iCs/>
          <w:sz w:val="24"/>
          <w:szCs w:val="24"/>
          <w:u w:val="single"/>
        </w:rPr>
        <w:t xml:space="preserve"> </w:t>
      </w:r>
    </w:p>
    <w:p w14:paraId="519899BC" w14:textId="77777777" w:rsidR="00A023D4" w:rsidRPr="005537FC" w:rsidRDefault="00A023D4" w:rsidP="005537FC">
      <w:pPr>
        <w:spacing w:line="276" w:lineRule="auto"/>
        <w:ind w:firstLine="851"/>
        <w:jc w:val="both"/>
        <w:outlineLvl w:val="2"/>
        <w:rPr>
          <w:rFonts w:asciiTheme="majorHAnsi" w:hAnsiTheme="majorHAnsi"/>
          <w:b/>
        </w:rPr>
      </w:pPr>
      <w:bookmarkStart w:id="25" w:name="_Toc383185080"/>
      <w:bookmarkStart w:id="26" w:name="_Toc383185628"/>
      <w:bookmarkStart w:id="27" w:name="_Toc383788160"/>
      <w:bookmarkStart w:id="28" w:name="_Toc411333424"/>
      <w:r w:rsidRPr="005537FC">
        <w:rPr>
          <w:rFonts w:asciiTheme="majorHAnsi" w:hAnsiTheme="majorHAnsi"/>
          <w:b/>
        </w:rPr>
        <w:t>1. Подготовка на офертата:</w:t>
      </w:r>
      <w:bookmarkEnd w:id="25"/>
      <w:bookmarkEnd w:id="26"/>
      <w:bookmarkEnd w:id="27"/>
      <w:bookmarkEnd w:id="28"/>
    </w:p>
    <w:p w14:paraId="664E9E95" w14:textId="77777777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1.1.</w:t>
      </w:r>
      <w:r w:rsidRPr="005537FC">
        <w:rPr>
          <w:rFonts w:asciiTheme="majorHAnsi" w:hAnsiTheme="majorHAnsi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7126996F" w14:textId="77777777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1.2.</w:t>
      </w:r>
      <w:r w:rsidRPr="005537FC">
        <w:rPr>
          <w:rFonts w:asciiTheme="majorHAnsi" w:hAnsiTheme="majorHAnsi"/>
        </w:rPr>
        <w:t xml:space="preserve"> Отговорността за правилното изпълнение на указанията се носи единствено от участниците.</w:t>
      </w:r>
    </w:p>
    <w:p w14:paraId="70D93952" w14:textId="77777777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1.3.</w:t>
      </w:r>
      <w:r w:rsidRPr="005537FC">
        <w:rPr>
          <w:rFonts w:asciiTheme="majorHAnsi" w:hAnsiTheme="majorHAnsi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587904AF" w14:textId="0BACDDF3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1.4.</w:t>
      </w:r>
      <w:r w:rsidRPr="005537FC">
        <w:rPr>
          <w:rFonts w:asciiTheme="majorHAnsi" w:hAnsiTheme="majorHAnsi"/>
        </w:rPr>
        <w:t xml:space="preserve"> До изтичането на крайния срок за подаване на офертите, всеки участник в п</w:t>
      </w:r>
      <w:r w:rsidR="005537FC">
        <w:rPr>
          <w:rFonts w:asciiTheme="majorHAnsi" w:hAnsiTheme="majorHAnsi"/>
        </w:rPr>
        <w:t>оръчката</w:t>
      </w:r>
      <w:r w:rsidRPr="005537FC">
        <w:rPr>
          <w:rFonts w:asciiTheme="majorHAnsi" w:hAnsiTheme="majorHAnsi"/>
        </w:rPr>
        <w:t xml:space="preserve"> може да промени, допълни или да оттегли офертата си.</w:t>
      </w:r>
    </w:p>
    <w:p w14:paraId="35B59E31" w14:textId="77777777" w:rsidR="00A023D4" w:rsidRPr="005537FC" w:rsidRDefault="00A023D4" w:rsidP="00B92280">
      <w:pPr>
        <w:tabs>
          <w:tab w:val="left" w:pos="1134"/>
        </w:tabs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1.5.</w:t>
      </w:r>
      <w:r w:rsidRPr="005537FC">
        <w:rPr>
          <w:rFonts w:asciiTheme="majorHAnsi" w:hAnsiTheme="majorHAnsi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38297DE" w14:textId="77777777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1.6.</w:t>
      </w:r>
      <w:r w:rsidRPr="005537FC">
        <w:rPr>
          <w:rFonts w:asciiTheme="majorHAnsi" w:hAnsiTheme="majorHAnsi"/>
        </w:rPr>
        <w:t xml:space="preserve"> Офертите  не може да се предлагат във варианти.</w:t>
      </w:r>
    </w:p>
    <w:p w14:paraId="1408DFDD" w14:textId="77777777" w:rsidR="00A023D4" w:rsidRPr="005537FC" w:rsidRDefault="00A023D4" w:rsidP="00B92280">
      <w:pPr>
        <w:spacing w:after="120"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1.7.</w:t>
      </w:r>
      <w:r w:rsidRPr="005537FC">
        <w:rPr>
          <w:rFonts w:asciiTheme="majorHAnsi" w:hAnsiTheme="majorHAnsi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3380EE50" w14:textId="77777777" w:rsidR="00A023D4" w:rsidRPr="005537FC" w:rsidRDefault="00A023D4" w:rsidP="00B92280">
      <w:pPr>
        <w:pStyle w:val="BodyText1"/>
        <w:shd w:val="clear" w:color="auto" w:fill="auto"/>
        <w:spacing w:after="120" w:line="276" w:lineRule="auto"/>
        <w:ind w:firstLine="851"/>
        <w:jc w:val="both"/>
        <w:rPr>
          <w:rFonts w:asciiTheme="majorHAnsi" w:hAnsiTheme="majorHAnsi"/>
          <w:spacing w:val="0"/>
          <w:lang w:eastAsia="bg-BG"/>
        </w:rPr>
      </w:pPr>
      <w:r w:rsidRPr="005537FC">
        <w:rPr>
          <w:rFonts w:asciiTheme="majorHAnsi" w:hAnsiTheme="majorHAnsi"/>
          <w:b/>
          <w:spacing w:val="0"/>
          <w:lang w:eastAsia="bg-BG"/>
        </w:rPr>
        <w:t>1.8.</w:t>
      </w:r>
      <w:r w:rsidRPr="005537FC">
        <w:rPr>
          <w:rFonts w:asciiTheme="majorHAnsi" w:hAnsiTheme="majorHAnsi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257E7F67" w14:textId="77777777" w:rsidR="002F40CA" w:rsidRPr="005537FC" w:rsidRDefault="002F40CA" w:rsidP="005537FC">
      <w:pPr>
        <w:spacing w:line="276" w:lineRule="auto"/>
        <w:ind w:firstLine="567"/>
        <w:jc w:val="both"/>
        <w:outlineLvl w:val="2"/>
        <w:rPr>
          <w:rFonts w:asciiTheme="majorHAnsi" w:hAnsiTheme="majorHAnsi"/>
          <w:b/>
          <w:color w:val="FF0000"/>
        </w:rPr>
      </w:pPr>
    </w:p>
    <w:p w14:paraId="719AD2EC" w14:textId="5AF67C36" w:rsidR="002D46D1" w:rsidRPr="005537FC" w:rsidRDefault="002F40CA" w:rsidP="005537FC">
      <w:pPr>
        <w:pStyle w:val="ListParagraph"/>
        <w:numPr>
          <w:ilvl w:val="0"/>
          <w:numId w:val="4"/>
        </w:numPr>
        <w:ind w:hanging="229"/>
        <w:jc w:val="both"/>
        <w:outlineLvl w:val="2"/>
        <w:rPr>
          <w:rFonts w:asciiTheme="majorHAnsi" w:hAnsiTheme="majorHAnsi"/>
          <w:b/>
          <w:sz w:val="24"/>
          <w:szCs w:val="24"/>
          <w:u w:val="single"/>
        </w:rPr>
      </w:pPr>
      <w:r w:rsidRPr="005537FC">
        <w:rPr>
          <w:rFonts w:asciiTheme="majorHAnsi" w:hAnsiTheme="majorHAnsi"/>
          <w:b/>
          <w:sz w:val="24"/>
          <w:szCs w:val="24"/>
        </w:rPr>
        <w:t>2</w:t>
      </w:r>
      <w:bookmarkStart w:id="29" w:name="_Toc383185087"/>
      <w:bookmarkStart w:id="30" w:name="_Toc383185635"/>
      <w:bookmarkStart w:id="31" w:name="_Toc383788167"/>
      <w:bookmarkStart w:id="32" w:name="_Toc411333431"/>
      <w:bookmarkEnd w:id="21"/>
      <w:bookmarkEnd w:id="22"/>
      <w:bookmarkEnd w:id="23"/>
      <w:bookmarkEnd w:id="24"/>
      <w:r w:rsidR="002D46D1" w:rsidRPr="005537FC">
        <w:rPr>
          <w:rFonts w:asciiTheme="majorHAnsi" w:hAnsiTheme="majorHAnsi"/>
          <w:b/>
          <w:sz w:val="24"/>
          <w:szCs w:val="24"/>
          <w:u w:val="single"/>
        </w:rPr>
        <w:t xml:space="preserve"> Изисквания към съдържанието на офертата:</w:t>
      </w:r>
    </w:p>
    <w:p w14:paraId="5B9A9AAC" w14:textId="77777777" w:rsidR="002D46D1" w:rsidRPr="005537FC" w:rsidRDefault="002D46D1" w:rsidP="005537FC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/>
        </w:rPr>
      </w:pPr>
      <w:r w:rsidRPr="005537FC">
        <w:rPr>
          <w:rFonts w:asciiTheme="majorHAnsi" w:hAnsiTheme="majorHAnsi"/>
        </w:rPr>
        <w:tab/>
        <w:t>В офертите си участниците следва да приложат:</w:t>
      </w:r>
    </w:p>
    <w:p w14:paraId="552CAAE6" w14:textId="77777777" w:rsidR="002D46D1" w:rsidRPr="005537FC" w:rsidRDefault="002D46D1" w:rsidP="00B92280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ind w:firstLine="851"/>
        <w:jc w:val="both"/>
        <w:outlineLvl w:val="1"/>
        <w:rPr>
          <w:rFonts w:asciiTheme="majorHAnsi" w:eastAsia="Times New Roman" w:hAnsiTheme="majorHAnsi"/>
          <w:bCs/>
          <w:lang w:eastAsia="en-US"/>
        </w:rPr>
      </w:pPr>
      <w:r w:rsidRPr="005537FC">
        <w:rPr>
          <w:rFonts w:asciiTheme="majorHAnsi" w:eastAsia="Times New Roman" w:hAnsiTheme="majorHAnsi"/>
          <w:b/>
          <w:bCs/>
          <w:lang w:eastAsia="en-US"/>
        </w:rPr>
        <w:t xml:space="preserve">2.1. Опис на представените документи - </w:t>
      </w:r>
      <w:r w:rsidRPr="005537FC">
        <w:rPr>
          <w:rFonts w:asciiTheme="majorHAnsi" w:eastAsia="Times New Roman" w:hAnsiTheme="majorHAnsi"/>
          <w:bCs/>
          <w:lang w:eastAsia="en-US"/>
        </w:rPr>
        <w:t>подписан и подпечатан от участника – в свободен текст;</w:t>
      </w:r>
    </w:p>
    <w:p w14:paraId="2DA52168" w14:textId="77777777" w:rsidR="002D46D1" w:rsidRPr="005537FC" w:rsidRDefault="002D46D1" w:rsidP="005537FC">
      <w:pPr>
        <w:tabs>
          <w:tab w:val="left" w:pos="567"/>
          <w:tab w:val="left" w:pos="993"/>
        </w:tabs>
        <w:spacing w:line="276" w:lineRule="auto"/>
        <w:ind w:firstLine="851"/>
        <w:jc w:val="both"/>
        <w:rPr>
          <w:rFonts w:asciiTheme="majorHAnsi" w:eastAsia="Times New Roman" w:hAnsiTheme="majorHAnsi"/>
          <w:lang w:eastAsia="en-US"/>
        </w:rPr>
      </w:pPr>
      <w:r w:rsidRPr="005537FC">
        <w:rPr>
          <w:rFonts w:asciiTheme="majorHAnsi" w:eastAsia="Times New Roman" w:hAnsiTheme="majorHAnsi"/>
          <w:b/>
          <w:lang w:eastAsia="en-US"/>
        </w:rPr>
        <w:t xml:space="preserve">2.2. Заявление за участие, съдържащо: </w:t>
      </w:r>
    </w:p>
    <w:p w14:paraId="32FF632E" w14:textId="77777777" w:rsidR="002D46D1" w:rsidRPr="005537FC" w:rsidRDefault="002D46D1" w:rsidP="005537FC">
      <w:pPr>
        <w:tabs>
          <w:tab w:val="left" w:pos="450"/>
          <w:tab w:val="left" w:pos="567"/>
          <w:tab w:val="left" w:pos="851"/>
          <w:tab w:val="left" w:pos="1418"/>
        </w:tabs>
        <w:spacing w:line="276" w:lineRule="auto"/>
        <w:contextualSpacing/>
        <w:jc w:val="both"/>
        <w:rPr>
          <w:rFonts w:ascii="Cambria" w:eastAsia="Times New Roman" w:hAnsi="Cambria"/>
          <w:lang w:eastAsia="en-US"/>
        </w:rPr>
      </w:pPr>
      <w:r w:rsidRPr="005537FC">
        <w:rPr>
          <w:rFonts w:asciiTheme="majorHAnsi" w:eastAsia="Times New Roman" w:hAnsiTheme="majorHAnsi"/>
          <w:lang w:eastAsia="en-US"/>
        </w:rPr>
        <w:tab/>
      </w:r>
      <w:r w:rsidRPr="005537FC">
        <w:rPr>
          <w:rFonts w:asciiTheme="majorHAnsi" w:eastAsia="Times New Roman" w:hAnsiTheme="majorHAnsi"/>
          <w:lang w:eastAsia="en-US"/>
        </w:rPr>
        <w:tab/>
      </w:r>
      <w:r w:rsidRPr="005537FC">
        <w:rPr>
          <w:rFonts w:asciiTheme="majorHAnsi" w:eastAsia="Times New Roman" w:hAnsiTheme="majorHAnsi"/>
          <w:lang w:eastAsia="en-US"/>
        </w:rPr>
        <w:tab/>
      </w:r>
      <w:r w:rsidRPr="005537FC">
        <w:rPr>
          <w:rFonts w:ascii="Cambria" w:eastAsia="Times New Roman" w:hAnsi="Cambria"/>
          <w:lang w:eastAsia="en-US"/>
        </w:rPr>
        <w:t>2.2.1. Административни сведения за участника – Образец № 1</w:t>
      </w:r>
    </w:p>
    <w:p w14:paraId="2B3144C2" w14:textId="77777777" w:rsidR="00E02FC0" w:rsidRDefault="002D46D1" w:rsidP="00B92280">
      <w:pPr>
        <w:shd w:val="clear" w:color="auto" w:fill="FFFFFF"/>
        <w:tabs>
          <w:tab w:val="left" w:pos="567"/>
          <w:tab w:val="left" w:pos="1134"/>
        </w:tabs>
        <w:spacing w:after="120" w:line="276" w:lineRule="auto"/>
        <w:ind w:right="40" w:firstLine="851"/>
        <w:jc w:val="both"/>
        <w:rPr>
          <w:rFonts w:ascii="Cambria" w:eastAsia="Times New Roman" w:hAnsi="Cambria"/>
          <w:spacing w:val="10"/>
          <w:lang w:eastAsia="en-US"/>
        </w:rPr>
      </w:pPr>
      <w:r w:rsidRPr="005537FC">
        <w:rPr>
          <w:rFonts w:ascii="Cambria" w:eastAsia="Times New Roman" w:hAnsi="Cambria"/>
          <w:spacing w:val="10"/>
          <w:lang w:eastAsia="en-US"/>
        </w:rPr>
        <w:t>2.2.2. При подаване на оферта участникът декларира съответствие с критериите за подбор чрез представяне на</w:t>
      </w:r>
      <w:r w:rsidR="00E02FC0">
        <w:rPr>
          <w:rFonts w:ascii="Cambria" w:eastAsia="Times New Roman" w:hAnsi="Cambria"/>
          <w:spacing w:val="10"/>
          <w:lang w:eastAsia="en-US"/>
        </w:rPr>
        <w:t>:</w:t>
      </w:r>
    </w:p>
    <w:p w14:paraId="12823C75" w14:textId="77777777" w:rsidR="00E02FC0" w:rsidRPr="00443BB2" w:rsidRDefault="00E02FC0" w:rsidP="00B92280">
      <w:pPr>
        <w:pStyle w:val="ListParagraph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9498"/>
        </w:tabs>
        <w:spacing w:after="120"/>
        <w:ind w:left="0" w:right="40" w:firstLine="851"/>
        <w:jc w:val="both"/>
        <w:rPr>
          <w:rFonts w:asciiTheme="majorHAnsi" w:eastAsia="Times New Roman" w:hAnsiTheme="majorHAnsi"/>
          <w:spacing w:val="10"/>
          <w:lang w:eastAsia="en-US"/>
        </w:rPr>
      </w:pPr>
      <w:r w:rsidRPr="00443BB2">
        <w:rPr>
          <w:rFonts w:asciiTheme="majorHAnsi" w:eastAsia="Times New Roman" w:hAnsiTheme="majorHAnsi"/>
          <w:b/>
          <w:spacing w:val="10"/>
          <w:lang w:eastAsia="en-US"/>
        </w:rPr>
        <w:t>Декларация в свободен текст</w:t>
      </w:r>
      <w:r w:rsidRPr="00443BB2">
        <w:rPr>
          <w:rFonts w:asciiTheme="majorHAnsi" w:eastAsia="Times New Roman" w:hAnsiTheme="majorHAnsi"/>
          <w:spacing w:val="10"/>
          <w:lang w:eastAsia="en-US"/>
        </w:rPr>
        <w:t xml:space="preserve"> за съответствие с изискването за годност</w:t>
      </w:r>
    </w:p>
    <w:p w14:paraId="29560416" w14:textId="50FD445F" w:rsidR="00E02FC0" w:rsidRDefault="00E02FC0" w:rsidP="00B92280">
      <w:pPr>
        <w:pStyle w:val="ListParagraph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9498"/>
        </w:tabs>
        <w:spacing w:after="120"/>
        <w:ind w:left="0" w:right="40" w:firstLine="851"/>
        <w:jc w:val="both"/>
        <w:rPr>
          <w:rFonts w:asciiTheme="majorHAnsi" w:eastAsia="Times New Roman" w:hAnsiTheme="majorHAnsi"/>
          <w:spacing w:val="10"/>
          <w:lang w:eastAsia="en-US"/>
        </w:rPr>
      </w:pPr>
      <w:r w:rsidRPr="00443BB2">
        <w:rPr>
          <w:rFonts w:asciiTheme="majorHAnsi" w:eastAsia="Times New Roman" w:hAnsiTheme="majorHAnsi"/>
          <w:b/>
          <w:spacing w:val="10"/>
          <w:lang w:eastAsia="en-US"/>
        </w:rPr>
        <w:t>Списък на изпълнените услуги</w:t>
      </w:r>
      <w:r w:rsidRPr="00443BB2">
        <w:rPr>
          <w:rFonts w:asciiTheme="majorHAnsi" w:eastAsia="Times New Roman" w:hAnsiTheme="majorHAnsi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</w:t>
      </w:r>
      <w:r>
        <w:rPr>
          <w:rFonts w:asciiTheme="majorHAnsi" w:eastAsia="Times New Roman" w:hAnsiTheme="majorHAnsi"/>
          <w:spacing w:val="10"/>
          <w:lang w:eastAsia="en-US"/>
        </w:rPr>
        <w:t>и обема на обществената поръчка</w:t>
      </w:r>
      <w:r w:rsidRPr="00E02FC0">
        <w:rPr>
          <w:rFonts w:ascii="Cambria" w:hAnsi="Cambria"/>
          <w:spacing w:val="10"/>
          <w:lang w:eastAsia="en-US"/>
        </w:rPr>
        <w:t xml:space="preserve"> </w:t>
      </w:r>
      <w:r w:rsidRPr="005537FC">
        <w:rPr>
          <w:rFonts w:ascii="Cambria" w:hAnsi="Cambria"/>
          <w:spacing w:val="10"/>
          <w:lang w:eastAsia="en-US"/>
        </w:rPr>
        <w:t>-Образец № 6</w:t>
      </w:r>
      <w:r>
        <w:rPr>
          <w:rFonts w:asciiTheme="majorHAnsi" w:eastAsia="Times New Roman" w:hAnsiTheme="majorHAnsi"/>
          <w:spacing w:val="10"/>
          <w:lang w:eastAsia="en-US"/>
        </w:rPr>
        <w:t>;</w:t>
      </w:r>
    </w:p>
    <w:p w14:paraId="63E78094" w14:textId="77777777" w:rsidR="00E02FC0" w:rsidRDefault="00E02FC0" w:rsidP="00B92280">
      <w:pPr>
        <w:pStyle w:val="ListParagraph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9498"/>
        </w:tabs>
        <w:spacing w:after="120"/>
        <w:ind w:left="0" w:right="40" w:firstLine="851"/>
        <w:jc w:val="both"/>
        <w:rPr>
          <w:rFonts w:asciiTheme="majorHAnsi" w:eastAsia="Times New Roman" w:hAnsiTheme="majorHAnsi"/>
          <w:spacing w:val="10"/>
          <w:lang w:eastAsia="en-US"/>
        </w:rPr>
      </w:pPr>
      <w:r w:rsidRPr="00443BB2">
        <w:rPr>
          <w:rFonts w:asciiTheme="majorHAnsi" w:eastAsia="Times New Roman" w:hAnsiTheme="majorHAnsi"/>
          <w:b/>
          <w:spacing w:val="10"/>
          <w:lang w:eastAsia="en-US"/>
        </w:rPr>
        <w:t>Списък</w:t>
      </w:r>
      <w:r w:rsidRPr="00443BB2">
        <w:rPr>
          <w:rFonts w:asciiTheme="majorHAnsi" w:eastAsia="Times New Roman" w:hAnsiTheme="majorHAnsi"/>
          <w:spacing w:val="10"/>
          <w:lang w:eastAsia="en-US"/>
        </w:rPr>
        <w:t xml:space="preserve"> </w:t>
      </w:r>
      <w:r w:rsidRPr="00443BB2">
        <w:rPr>
          <w:rFonts w:asciiTheme="majorHAnsi" w:eastAsia="Times New Roman" w:hAnsiTheme="majorHAnsi"/>
          <w:b/>
          <w:spacing w:val="10"/>
          <w:lang w:eastAsia="en-US"/>
        </w:rPr>
        <w:t>на инструментите, съоръженията и техническото оборудване, които ще бъдат използвани за изпълнение на поръчката</w:t>
      </w:r>
      <w:r>
        <w:rPr>
          <w:rFonts w:asciiTheme="majorHAnsi" w:eastAsia="Times New Roman" w:hAnsiTheme="majorHAnsi"/>
          <w:spacing w:val="10"/>
          <w:lang w:eastAsia="en-US"/>
        </w:rPr>
        <w:t>(изготвя се в свободен текст);</w:t>
      </w:r>
    </w:p>
    <w:p w14:paraId="0A8CB1BB" w14:textId="1D2112C0" w:rsidR="002D46D1" w:rsidRPr="00E02FC0" w:rsidRDefault="00E02FC0" w:rsidP="00B92280">
      <w:pPr>
        <w:pStyle w:val="ListParagraph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9498"/>
        </w:tabs>
        <w:spacing w:after="120"/>
        <w:ind w:left="0" w:right="40" w:firstLine="851"/>
        <w:jc w:val="both"/>
        <w:rPr>
          <w:rFonts w:asciiTheme="majorHAnsi" w:eastAsia="Times New Roman" w:hAnsiTheme="majorHAnsi"/>
          <w:spacing w:val="10"/>
          <w:lang w:eastAsia="en-US"/>
        </w:rPr>
      </w:pPr>
      <w:r w:rsidRPr="00443BB2">
        <w:rPr>
          <w:rFonts w:asciiTheme="majorHAnsi" w:eastAsia="Times New Roman" w:hAnsiTheme="majorHAnsi"/>
          <w:b/>
          <w:spacing w:val="10"/>
          <w:lang w:eastAsia="en-US"/>
        </w:rPr>
        <w:t>Декларация в свободен текст</w:t>
      </w:r>
      <w:r w:rsidRPr="00443BB2">
        <w:rPr>
          <w:rFonts w:asciiTheme="majorHAnsi" w:eastAsia="Times New Roman" w:hAnsiTheme="majorHAnsi"/>
          <w:spacing w:val="10"/>
          <w:lang w:eastAsia="en-US"/>
        </w:rPr>
        <w:t xml:space="preserve">, че </w:t>
      </w:r>
      <w:r>
        <w:rPr>
          <w:rFonts w:asciiTheme="majorHAnsi" w:eastAsia="Times New Roman" w:hAnsiTheme="majorHAnsi"/>
          <w:spacing w:val="10"/>
          <w:lang w:eastAsia="en-US"/>
        </w:rPr>
        <w:t xml:space="preserve">участникът </w:t>
      </w:r>
      <w:r w:rsidRPr="00443BB2">
        <w:rPr>
          <w:rFonts w:asciiTheme="majorHAnsi" w:eastAsia="Times New Roman" w:hAnsiTheme="majorHAnsi"/>
          <w:spacing w:val="10"/>
          <w:lang w:eastAsia="en-US"/>
        </w:rPr>
        <w:t>прилага система за управление на качеството, сертифицирана съгласно стандарт БДС EN ISO 9001:2015 (или еквивалентен сертификат, издаден от органи, установени в други държави членки) с обхват, включващ сервизно обслужване (ремонт) на автомобили и/или извършване на годишен технически преглед на МПС.</w:t>
      </w:r>
    </w:p>
    <w:p w14:paraId="528B1A7D" w14:textId="77777777" w:rsidR="002D46D1" w:rsidRPr="005537FC" w:rsidRDefault="002D46D1" w:rsidP="005537FC">
      <w:pPr>
        <w:tabs>
          <w:tab w:val="left" w:pos="450"/>
          <w:tab w:val="left" w:pos="567"/>
        </w:tabs>
        <w:spacing w:after="200" w:line="276" w:lineRule="auto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5537FC">
        <w:rPr>
          <w:rFonts w:ascii="Cambria" w:eastAsia="Times New Roman" w:hAnsi="Cambria"/>
          <w:lang w:eastAsia="en-US"/>
        </w:rPr>
        <w:t>2.2.3. 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3D841928" w14:textId="77777777" w:rsidR="002D46D1" w:rsidRPr="005537FC" w:rsidRDefault="002D46D1" w:rsidP="005537FC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276" w:lineRule="auto"/>
        <w:ind w:left="0" w:firstLine="851"/>
        <w:jc w:val="both"/>
        <w:rPr>
          <w:rFonts w:ascii="Cambria" w:hAnsi="Cambria"/>
        </w:rPr>
      </w:pPr>
      <w:r w:rsidRPr="005537FC">
        <w:rPr>
          <w:rFonts w:ascii="Cambria" w:hAnsi="Cambria"/>
        </w:rPr>
        <w:t>правата и задълженията на участниците в обединението;</w:t>
      </w:r>
    </w:p>
    <w:p w14:paraId="0FC5F504" w14:textId="77777777" w:rsidR="002D46D1" w:rsidRPr="005537FC" w:rsidRDefault="002D46D1" w:rsidP="005537FC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276" w:lineRule="auto"/>
        <w:ind w:left="0" w:firstLine="851"/>
        <w:jc w:val="both"/>
        <w:rPr>
          <w:rFonts w:ascii="Cambria" w:hAnsi="Cambria"/>
        </w:rPr>
      </w:pPr>
      <w:r w:rsidRPr="005537FC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85559FE" w14:textId="77777777" w:rsidR="002D46D1" w:rsidRPr="005537FC" w:rsidRDefault="002D46D1" w:rsidP="005537FC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276" w:lineRule="auto"/>
        <w:ind w:left="0" w:firstLine="851"/>
        <w:jc w:val="both"/>
        <w:rPr>
          <w:rFonts w:ascii="Cambria" w:hAnsi="Cambria"/>
        </w:rPr>
      </w:pPr>
      <w:r w:rsidRPr="005537FC">
        <w:rPr>
          <w:rFonts w:ascii="Cambria" w:hAnsi="Cambria"/>
        </w:rPr>
        <w:t>дейностите, които ще изпълнява всеки член на обединението;</w:t>
      </w:r>
    </w:p>
    <w:p w14:paraId="3D6A4050" w14:textId="77777777" w:rsidR="002D46D1" w:rsidRPr="005537FC" w:rsidRDefault="002D46D1" w:rsidP="00B92280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120" w:line="276" w:lineRule="auto"/>
        <w:ind w:left="0" w:firstLine="851"/>
        <w:jc w:val="both"/>
        <w:rPr>
          <w:rFonts w:ascii="Cambria" w:hAnsi="Cambria"/>
        </w:rPr>
      </w:pPr>
      <w:r w:rsidRPr="005537FC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30320B24" w14:textId="1308130D" w:rsidR="002D46D1" w:rsidRPr="005537FC" w:rsidRDefault="002D46D1" w:rsidP="005537FC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-142" w:firstLine="993"/>
        <w:jc w:val="both"/>
        <w:outlineLvl w:val="1"/>
        <w:rPr>
          <w:rFonts w:asciiTheme="majorHAnsi" w:eastAsia="Times New Roman" w:hAnsiTheme="majorHAnsi"/>
          <w:b/>
          <w:lang w:eastAsia="en-US"/>
        </w:rPr>
      </w:pPr>
      <w:r w:rsidRPr="005537FC">
        <w:rPr>
          <w:rFonts w:asciiTheme="majorHAnsi" w:eastAsia="Times New Roman" w:hAnsiTheme="majorHAnsi"/>
          <w:b/>
          <w:lang w:eastAsia="en-US"/>
        </w:rPr>
        <w:t>2.3. Техническо предложение за изпълнение на поръчката</w:t>
      </w:r>
      <w:r w:rsidRPr="005537FC">
        <w:rPr>
          <w:rFonts w:asciiTheme="majorHAnsi" w:eastAsia="Times New Roman" w:hAnsiTheme="majorHAnsi"/>
          <w:lang w:eastAsia="en-US"/>
        </w:rPr>
        <w:t xml:space="preserve"> </w:t>
      </w:r>
      <w:r w:rsidRPr="005537FC">
        <w:rPr>
          <w:rFonts w:asciiTheme="majorHAnsi" w:eastAsia="Times New Roman" w:hAnsiTheme="majorHAnsi"/>
          <w:b/>
          <w:lang w:eastAsia="en-US"/>
        </w:rPr>
        <w:t>съгласно Образец № 7</w:t>
      </w:r>
      <w:r w:rsidR="005537FC">
        <w:rPr>
          <w:rFonts w:asciiTheme="majorHAnsi" w:eastAsia="Times New Roman" w:hAnsiTheme="majorHAnsi"/>
          <w:b/>
          <w:lang w:eastAsia="en-US"/>
        </w:rPr>
        <w:t xml:space="preserve"> - </w:t>
      </w:r>
      <w:r w:rsidRPr="005537FC">
        <w:rPr>
          <w:rFonts w:asciiTheme="majorHAnsi" w:eastAsia="Times New Roman" w:hAnsiTheme="majorHAnsi"/>
          <w:bCs/>
          <w:lang w:eastAsia="en-US"/>
        </w:rPr>
        <w:t>в съответствие с Техническата спецификация и изискванията на възложителя, съдържащо предложение за изпълнение на поръчката,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0AE221E6" w14:textId="79545965" w:rsidR="002D46D1" w:rsidRDefault="002D46D1" w:rsidP="005537FC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Theme="majorHAnsi" w:eastAsia="Times New Roman" w:hAnsiTheme="majorHAnsi"/>
          <w:bCs/>
          <w:lang w:eastAsia="en-US"/>
        </w:rPr>
      </w:pPr>
      <w:r w:rsidRPr="005537FC">
        <w:rPr>
          <w:rFonts w:asciiTheme="majorHAnsi" w:eastAsia="Times New Roman" w:hAnsiTheme="majorHAnsi"/>
          <w:bCs/>
          <w:lang w:eastAsia="en-US"/>
        </w:rPr>
        <w:t>2.3.1.Документ за упълномощаване, когато лицето, което подава офертата, не е законният представител на участника – когато е приложимо;</w:t>
      </w:r>
    </w:p>
    <w:p w14:paraId="33F67F3D" w14:textId="7C32319D" w:rsidR="005B32A1" w:rsidRPr="005B32A1" w:rsidRDefault="005B32A1" w:rsidP="005B32A1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Theme="majorHAnsi" w:eastAsia="Times New Roman" w:hAnsiTheme="majorHAnsi"/>
          <w:bCs/>
          <w:lang w:val="en-GB" w:eastAsia="en-US"/>
        </w:rPr>
      </w:pPr>
      <w:r>
        <w:rPr>
          <w:rFonts w:asciiTheme="majorHAnsi" w:eastAsia="Times New Roman" w:hAnsiTheme="majorHAnsi"/>
          <w:bCs/>
          <w:lang w:eastAsia="en-US"/>
        </w:rPr>
        <w:t>2.3.2.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Технологична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карта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за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дейностите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по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цялостното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техническо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обслужване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на </w:t>
      </w:r>
      <w:proofErr w:type="spellStart"/>
      <w:r w:rsidRPr="005B32A1">
        <w:rPr>
          <w:rFonts w:asciiTheme="majorHAnsi" w:eastAsia="Times New Roman" w:hAnsiTheme="majorHAnsi"/>
          <w:bCs/>
          <w:lang w:val="en-GB" w:eastAsia="en-US"/>
        </w:rPr>
        <w:t>автомобилите</w:t>
      </w:r>
      <w:proofErr w:type="spellEnd"/>
      <w:r w:rsidRPr="005B32A1">
        <w:rPr>
          <w:rFonts w:asciiTheme="majorHAnsi" w:eastAsia="Times New Roman" w:hAnsiTheme="majorHAnsi"/>
          <w:bCs/>
          <w:lang w:val="en-GB" w:eastAsia="en-US"/>
        </w:rPr>
        <w:t xml:space="preserve"> </w:t>
      </w:r>
      <w:r w:rsidRPr="005B32A1">
        <w:rPr>
          <w:rFonts w:asciiTheme="majorHAnsi" w:eastAsia="Times New Roman" w:hAnsiTheme="majorHAnsi"/>
          <w:bCs/>
          <w:i/>
          <w:lang w:val="en-GB" w:eastAsia="en-US"/>
        </w:rPr>
        <w:t>(</w:t>
      </w:r>
      <w:proofErr w:type="spellStart"/>
      <w:r w:rsidRPr="005B32A1">
        <w:rPr>
          <w:rFonts w:asciiTheme="majorHAnsi" w:eastAsia="Times New Roman" w:hAnsiTheme="majorHAnsi"/>
          <w:bCs/>
          <w:i/>
          <w:lang w:val="en-GB" w:eastAsia="en-US"/>
        </w:rPr>
        <w:t>изготвена</w:t>
      </w:r>
      <w:proofErr w:type="spellEnd"/>
      <w:r w:rsidRPr="005B32A1">
        <w:rPr>
          <w:rFonts w:asciiTheme="majorHAnsi" w:eastAsia="Times New Roman" w:hAnsiTheme="majorHAnsi"/>
          <w:bCs/>
          <w:i/>
          <w:lang w:val="en-GB" w:eastAsia="en-US"/>
        </w:rPr>
        <w:t xml:space="preserve"> в </w:t>
      </w:r>
      <w:proofErr w:type="spellStart"/>
      <w:r w:rsidRPr="005B32A1">
        <w:rPr>
          <w:rFonts w:asciiTheme="majorHAnsi" w:eastAsia="Times New Roman" w:hAnsiTheme="majorHAnsi"/>
          <w:bCs/>
          <w:i/>
          <w:lang w:val="en-GB" w:eastAsia="en-US"/>
        </w:rPr>
        <w:t>свободен</w:t>
      </w:r>
      <w:proofErr w:type="spellEnd"/>
      <w:r w:rsidRPr="005B32A1">
        <w:rPr>
          <w:rFonts w:asciiTheme="majorHAnsi" w:eastAsia="Times New Roman" w:hAnsiTheme="majorHAnsi"/>
          <w:bCs/>
          <w:i/>
          <w:lang w:val="en-GB" w:eastAsia="en-US"/>
        </w:rPr>
        <w:t xml:space="preserve"> </w:t>
      </w:r>
      <w:proofErr w:type="spellStart"/>
      <w:r w:rsidRPr="005B32A1">
        <w:rPr>
          <w:rFonts w:asciiTheme="majorHAnsi" w:eastAsia="Times New Roman" w:hAnsiTheme="majorHAnsi"/>
          <w:bCs/>
          <w:i/>
          <w:lang w:val="en-GB" w:eastAsia="en-US"/>
        </w:rPr>
        <w:t>текст</w:t>
      </w:r>
      <w:proofErr w:type="spellEnd"/>
      <w:r w:rsidRPr="005B32A1">
        <w:rPr>
          <w:rFonts w:asciiTheme="majorHAnsi" w:eastAsia="Times New Roman" w:hAnsiTheme="majorHAnsi"/>
          <w:bCs/>
          <w:i/>
          <w:lang w:val="en-GB" w:eastAsia="en-US"/>
        </w:rPr>
        <w:t>);</w:t>
      </w:r>
    </w:p>
    <w:p w14:paraId="203B226A" w14:textId="17723336" w:rsidR="002D46D1" w:rsidRPr="005537FC" w:rsidRDefault="005B32A1" w:rsidP="005537FC">
      <w:pPr>
        <w:spacing w:line="276" w:lineRule="auto"/>
        <w:ind w:firstLine="851"/>
        <w:jc w:val="both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2.3.3</w:t>
      </w:r>
      <w:r w:rsidR="002D46D1" w:rsidRPr="005537FC">
        <w:rPr>
          <w:rFonts w:asciiTheme="majorHAnsi" w:eastAsia="Verdana-Italic" w:hAnsiTheme="majorHAnsi"/>
        </w:rPr>
        <w:t>. Друга информация по преценка на участника (</w:t>
      </w:r>
      <w:r w:rsidR="002D46D1" w:rsidRPr="005537FC">
        <w:rPr>
          <w:rFonts w:asciiTheme="majorHAnsi" w:eastAsia="Verdana-Italic" w:hAnsiTheme="majorHAnsi"/>
          <w:i/>
        </w:rPr>
        <w:t>когато е приложимо</w:t>
      </w:r>
      <w:r w:rsidR="002D46D1" w:rsidRPr="005537FC">
        <w:rPr>
          <w:rFonts w:asciiTheme="majorHAnsi" w:eastAsia="Verdana-Italic" w:hAnsiTheme="majorHAnsi"/>
        </w:rPr>
        <w:t>) .</w:t>
      </w:r>
    </w:p>
    <w:p w14:paraId="17A3F648" w14:textId="77777777" w:rsidR="002D46D1" w:rsidRPr="005537FC" w:rsidRDefault="002D46D1" w:rsidP="005537FC">
      <w:pPr>
        <w:spacing w:line="276" w:lineRule="auto"/>
        <w:ind w:firstLine="851"/>
        <w:jc w:val="both"/>
        <w:rPr>
          <w:rFonts w:asciiTheme="majorHAnsi" w:eastAsia="Verdana-Italic" w:hAnsiTheme="majorHAnsi"/>
          <w:highlight w:val="yellow"/>
        </w:rPr>
      </w:pPr>
    </w:p>
    <w:p w14:paraId="082BDD5C" w14:textId="6EA21289" w:rsidR="002D46D1" w:rsidRPr="00304345" w:rsidRDefault="002D46D1" w:rsidP="00304345">
      <w:pPr>
        <w:pStyle w:val="ListParagraph"/>
        <w:numPr>
          <w:ilvl w:val="1"/>
          <w:numId w:val="32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5537FC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Ценово предложение </w:t>
      </w:r>
      <w:r w:rsidR="005537FC" w:rsidRPr="005537FC">
        <w:rPr>
          <w:rFonts w:asciiTheme="majorHAnsi" w:eastAsia="Times New Roman" w:hAnsiTheme="majorHAnsi"/>
          <w:b/>
          <w:sz w:val="24"/>
          <w:szCs w:val="24"/>
          <w:lang w:eastAsia="en-US"/>
        </w:rPr>
        <w:t>за изпълнение на поръчката съгласно</w:t>
      </w:r>
      <w:r w:rsidRPr="005537FC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 </w:t>
      </w:r>
      <w:r w:rsidRPr="00304345">
        <w:rPr>
          <w:rFonts w:asciiTheme="majorHAnsi" w:eastAsia="Times New Roman" w:hAnsiTheme="majorHAnsi"/>
          <w:b/>
          <w:sz w:val="24"/>
          <w:szCs w:val="24"/>
          <w:lang w:eastAsia="en-US"/>
        </w:rPr>
        <w:t>Образец № 8</w:t>
      </w:r>
      <w:r w:rsidR="00304345">
        <w:rPr>
          <w:rFonts w:asciiTheme="majorHAnsi" w:eastAsia="Times New Roman" w:hAnsiTheme="majorHAnsi"/>
          <w:lang w:eastAsia="en-US"/>
        </w:rPr>
        <w:t xml:space="preserve">, </w:t>
      </w:r>
      <w:r w:rsidR="00304345">
        <w:rPr>
          <w:rFonts w:asciiTheme="majorHAnsi" w:eastAsia="Times New Roman" w:hAnsiTheme="majorHAnsi"/>
          <w:b/>
          <w:sz w:val="24"/>
          <w:szCs w:val="24"/>
          <w:lang w:eastAsia="en-US"/>
        </w:rPr>
        <w:t>ведно с Приложение № 1-14 по Образец № 8.1 и Образец № 8</w:t>
      </w:r>
      <w:r w:rsidR="00304345" w:rsidRPr="00304345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.2 и </w:t>
      </w:r>
      <w:r w:rsidR="00304345">
        <w:rPr>
          <w:rFonts w:asciiTheme="majorHAnsi" w:eastAsia="Times New Roman" w:hAnsiTheme="majorHAnsi"/>
          <w:b/>
          <w:sz w:val="24"/>
          <w:szCs w:val="24"/>
          <w:lang w:eastAsia="en-US"/>
        </w:rPr>
        <w:t>Приложение № 15</w:t>
      </w:r>
      <w:r w:rsidR="00304345" w:rsidRPr="00304345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 </w:t>
      </w:r>
      <w:r w:rsidR="00304345">
        <w:rPr>
          <w:rFonts w:asciiTheme="majorHAnsi" w:eastAsia="Times New Roman" w:hAnsiTheme="majorHAnsi"/>
          <w:b/>
          <w:sz w:val="24"/>
          <w:szCs w:val="24"/>
          <w:lang w:eastAsia="en-US"/>
        </w:rPr>
        <w:t>по образец № 8.3 .</w:t>
      </w:r>
    </w:p>
    <w:p w14:paraId="15D7C48D" w14:textId="77777777" w:rsidR="002D46D1" w:rsidRPr="005537FC" w:rsidRDefault="002D46D1" w:rsidP="005537FC">
      <w:pPr>
        <w:tabs>
          <w:tab w:val="left" w:pos="993"/>
        </w:tabs>
        <w:spacing w:line="276" w:lineRule="auto"/>
        <w:ind w:firstLine="851"/>
        <w:jc w:val="both"/>
        <w:rPr>
          <w:rFonts w:asciiTheme="majorHAnsi" w:eastAsia="Times New Roman" w:hAnsiTheme="majorHAnsi"/>
          <w:lang w:eastAsia="en-US"/>
        </w:rPr>
      </w:pPr>
      <w:r w:rsidRPr="005537FC">
        <w:rPr>
          <w:rFonts w:asciiTheme="majorHAnsi" w:eastAsia="Times New Roman" w:hAnsiTheme="majorHAnsi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119C1C8F" w14:textId="77777777" w:rsidR="002D46D1" w:rsidRPr="005537FC" w:rsidRDefault="002D46D1" w:rsidP="00B92280">
      <w:pPr>
        <w:tabs>
          <w:tab w:val="left" w:pos="567"/>
          <w:tab w:val="left" w:pos="961"/>
        </w:tabs>
        <w:spacing w:after="120" w:line="276" w:lineRule="auto"/>
        <w:ind w:right="40" w:firstLine="851"/>
        <w:jc w:val="both"/>
        <w:rPr>
          <w:rFonts w:asciiTheme="majorHAnsi" w:eastAsia="Times New Roman" w:hAnsiTheme="majorHAnsi" w:cstheme="minorBidi"/>
          <w:lang w:eastAsia="en-US"/>
        </w:rPr>
      </w:pPr>
      <w:r w:rsidRPr="005537FC">
        <w:rPr>
          <w:rFonts w:asciiTheme="majorHAnsi" w:eastAsia="Times New Roman" w:hAnsiTheme="majorHAnsi" w:cstheme="minorBidi"/>
          <w:lang w:eastAsia="en-US"/>
        </w:rPr>
        <w:t>В цената на договора се включват всички разходи, свързани с качественото изпълнение на услугата в описания вид и обхват. При несъответствие от сбора на единичните цени с общата цена, участникът се отстранява.</w:t>
      </w:r>
    </w:p>
    <w:p w14:paraId="2D004A6E" w14:textId="77777777" w:rsidR="002D46D1" w:rsidRPr="005537FC" w:rsidRDefault="002D46D1" w:rsidP="00B92280">
      <w:pPr>
        <w:tabs>
          <w:tab w:val="left" w:pos="567"/>
          <w:tab w:val="left" w:pos="961"/>
        </w:tabs>
        <w:spacing w:after="120" w:line="276" w:lineRule="auto"/>
        <w:ind w:right="40" w:firstLine="851"/>
        <w:jc w:val="both"/>
        <w:rPr>
          <w:rFonts w:asciiTheme="majorHAnsi" w:eastAsiaTheme="minorHAnsi" w:hAnsiTheme="majorHAnsi" w:cstheme="minorBidi"/>
          <w:highlight w:val="yellow"/>
          <w:lang w:eastAsia="en-US"/>
        </w:rPr>
      </w:pPr>
      <w:r w:rsidRPr="005537FC">
        <w:rPr>
          <w:rFonts w:asciiTheme="majorHAnsi" w:eastAsiaTheme="minorHAnsi" w:hAnsiTheme="majorHAnsi" w:cstheme="minorBidi"/>
          <w:b/>
          <w:lang w:eastAsia="en-US"/>
        </w:rPr>
        <w:t xml:space="preserve">2.5. </w:t>
      </w:r>
      <w:r w:rsidRPr="00E02FC0">
        <w:rPr>
          <w:rFonts w:asciiTheme="majorHAnsi" w:eastAsiaTheme="minorHAnsi" w:hAnsiTheme="majorHAnsi" w:cstheme="minorBidi"/>
          <w:b/>
          <w:lang w:eastAsia="en-US"/>
        </w:rPr>
        <w:t>Декларация за липсата на обстоятелства по чл. 54, ал. 1, т. 1, 2 и 7 от ЗОП (образец № 3).</w:t>
      </w:r>
      <w:r w:rsidRPr="005537FC">
        <w:rPr>
          <w:rFonts w:asciiTheme="majorHAnsi" w:eastAsiaTheme="minorHAnsi" w:hAnsiTheme="majorHAnsi" w:cstheme="minorBidi"/>
          <w:lang w:eastAsia="en-US"/>
        </w:rPr>
        <w:t xml:space="preserve"> Декларацията за липсата на обстоятелствата по чл. 54, ал. 1, т. 1, 2 и 7 от ЗОП се подписва от лицата, съгласно чл. 40 от ППЗОП.</w:t>
      </w:r>
    </w:p>
    <w:p w14:paraId="7F342570" w14:textId="77777777" w:rsidR="002D46D1" w:rsidRPr="005537FC" w:rsidRDefault="002D46D1" w:rsidP="00B92280">
      <w:pPr>
        <w:tabs>
          <w:tab w:val="left" w:pos="567"/>
          <w:tab w:val="left" w:pos="961"/>
        </w:tabs>
        <w:spacing w:after="120" w:line="276" w:lineRule="auto"/>
        <w:ind w:right="40" w:firstLine="851"/>
        <w:jc w:val="both"/>
        <w:rPr>
          <w:rFonts w:asciiTheme="majorHAnsi" w:eastAsiaTheme="minorHAnsi" w:hAnsiTheme="majorHAnsi" w:cstheme="minorBidi"/>
          <w:highlight w:val="yellow"/>
          <w:lang w:eastAsia="en-US"/>
        </w:rPr>
      </w:pPr>
      <w:r w:rsidRPr="005537FC">
        <w:rPr>
          <w:rFonts w:asciiTheme="majorHAnsi" w:eastAsiaTheme="minorHAnsi" w:hAnsiTheme="majorHAnsi" w:cstheme="minorBidi"/>
          <w:b/>
          <w:lang w:eastAsia="en-US"/>
        </w:rPr>
        <w:t>2.6.</w:t>
      </w:r>
      <w:r w:rsidRPr="005537FC">
        <w:rPr>
          <w:rFonts w:asciiTheme="majorHAnsi" w:eastAsiaTheme="minorHAnsi" w:hAnsiTheme="majorHAnsi" w:cstheme="minorBidi"/>
          <w:lang w:eastAsia="en-US"/>
        </w:rPr>
        <w:t xml:space="preserve"> </w:t>
      </w:r>
      <w:r w:rsidRPr="00E02FC0">
        <w:rPr>
          <w:rFonts w:asciiTheme="majorHAnsi" w:eastAsiaTheme="minorHAnsi" w:hAnsiTheme="majorHAnsi" w:cstheme="minorBidi"/>
          <w:b/>
          <w:lang w:eastAsia="en-US"/>
        </w:rPr>
        <w:t>Декларация за обстоятелствата по чл. 54, ал. 1, т. 3-6 от ЗОП</w:t>
      </w:r>
      <w:r w:rsidRPr="005537FC">
        <w:rPr>
          <w:rFonts w:asciiTheme="majorHAnsi" w:eastAsiaTheme="minorHAnsi" w:hAnsiTheme="majorHAnsi" w:cstheme="minorBidi"/>
          <w:lang w:eastAsia="en-US"/>
        </w:rPr>
        <w:t xml:space="preserve"> (по Образец № 4).</w:t>
      </w:r>
      <w:r w:rsidRPr="005537FC"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Pr="005537FC">
        <w:rPr>
          <w:rFonts w:asciiTheme="majorHAnsi" w:eastAsiaTheme="minorHAnsi" w:hAnsiTheme="majorHAnsi" w:cstheme="minorBidi"/>
          <w:lang w:eastAsia="en-US"/>
        </w:rPr>
        <w:t xml:space="preserve">Когато участникът се представлява от повече от едно лице. Декларацията се подписва от лицето, което може самостоятелно да го представлява; </w:t>
      </w:r>
    </w:p>
    <w:p w14:paraId="0E8D44D5" w14:textId="77777777" w:rsidR="002D46D1" w:rsidRPr="005537FC" w:rsidRDefault="002D46D1" w:rsidP="00B92280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120" w:line="276" w:lineRule="auto"/>
        <w:ind w:firstLine="851"/>
        <w:jc w:val="both"/>
        <w:outlineLvl w:val="1"/>
        <w:rPr>
          <w:rFonts w:asciiTheme="majorHAnsi" w:eastAsia="Times New Roman" w:hAnsiTheme="majorHAnsi"/>
          <w:b/>
          <w:bCs/>
          <w:lang w:eastAsia="en-US"/>
        </w:rPr>
      </w:pPr>
      <w:r w:rsidRPr="005537FC">
        <w:rPr>
          <w:rFonts w:asciiTheme="majorHAnsi" w:eastAsia="Times New Roman" w:hAnsiTheme="majorHAnsi"/>
          <w:b/>
          <w:lang w:eastAsia="en-US"/>
        </w:rPr>
        <w:t xml:space="preserve">2.7. </w:t>
      </w:r>
      <w:r w:rsidRPr="00E02FC0">
        <w:rPr>
          <w:rFonts w:asciiTheme="majorHAnsi" w:eastAsia="Times New Roman" w:hAnsiTheme="majorHAnsi"/>
          <w:b/>
          <w:lang w:eastAsia="en-US"/>
        </w:rPr>
        <w:t>Декларация за всички задължени лица по смисъла на чл. 54, ал. 2 от ЗОП</w:t>
      </w:r>
      <w:r w:rsidRPr="005537FC">
        <w:rPr>
          <w:rFonts w:asciiTheme="majorHAnsi" w:eastAsia="Times New Roman" w:hAnsiTheme="majorHAnsi"/>
          <w:lang w:eastAsia="en-US"/>
        </w:rPr>
        <w:t>,</w:t>
      </w:r>
      <w:r w:rsidRPr="005537FC">
        <w:rPr>
          <w:rFonts w:asciiTheme="majorHAnsi" w:eastAsia="Times New Roman" w:hAnsiTheme="majorHAnsi"/>
          <w:bCs/>
          <w:lang w:eastAsia="en-US"/>
        </w:rPr>
        <w:t xml:space="preserve"> съгласно Образец № 2;</w:t>
      </w:r>
    </w:p>
    <w:p w14:paraId="5C965EB1" w14:textId="77777777" w:rsidR="002D46D1" w:rsidRPr="005537FC" w:rsidRDefault="002D46D1" w:rsidP="00B92280">
      <w:pPr>
        <w:tabs>
          <w:tab w:val="left" w:pos="567"/>
        </w:tabs>
        <w:spacing w:after="120" w:line="276" w:lineRule="auto"/>
        <w:ind w:firstLine="851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  <w:bCs/>
        </w:rPr>
        <w:t>2.8.</w:t>
      </w:r>
      <w:r w:rsidRPr="005537FC">
        <w:rPr>
          <w:rFonts w:asciiTheme="majorHAnsi" w:hAnsiTheme="majorHAnsi"/>
          <w:bCs/>
        </w:rPr>
        <w:t xml:space="preserve"> </w:t>
      </w:r>
      <w:r w:rsidRPr="00E02FC0">
        <w:rPr>
          <w:rFonts w:asciiTheme="majorHAnsi" w:hAnsiTheme="majorHAnsi"/>
          <w:b/>
          <w:bCs/>
        </w:rPr>
        <w:t xml:space="preserve">Декларация по чл. 3, т. 8 и чл. 4 от </w:t>
      </w:r>
      <w:r w:rsidRPr="00E02FC0">
        <w:rPr>
          <w:rFonts w:asciiTheme="majorHAnsi" w:hAnsiTheme="majorHAnsi"/>
          <w:b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5537FC">
        <w:rPr>
          <w:rFonts w:asciiTheme="majorHAnsi" w:hAnsiTheme="majorHAnsi"/>
        </w:rPr>
        <w:t xml:space="preserve"> (по Образец № 5);</w:t>
      </w:r>
    </w:p>
    <w:p w14:paraId="0FBB98CD" w14:textId="77777777" w:rsidR="002D46D1" w:rsidRPr="005537FC" w:rsidRDefault="002D46D1" w:rsidP="00B92280">
      <w:pPr>
        <w:tabs>
          <w:tab w:val="left" w:pos="567"/>
        </w:tabs>
        <w:spacing w:after="120" w:line="276" w:lineRule="auto"/>
        <w:ind w:firstLine="851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 xml:space="preserve">2.9. </w:t>
      </w:r>
      <w:r w:rsidRPr="00E02FC0">
        <w:rPr>
          <w:rFonts w:asciiTheme="majorHAnsi" w:hAnsiTheme="majorHAnsi"/>
          <w:b/>
        </w:rPr>
        <w:t>Декларация по чл. 66, ал. 1 от Закона за обществените поръчки</w:t>
      </w:r>
      <w:r w:rsidRPr="005537FC">
        <w:rPr>
          <w:rFonts w:asciiTheme="majorHAnsi" w:hAnsiTheme="majorHAnsi"/>
        </w:rPr>
        <w:t xml:space="preserve"> (Образец № 10)</w:t>
      </w:r>
    </w:p>
    <w:p w14:paraId="2AE1A48D" w14:textId="77777777" w:rsidR="002D46D1" w:rsidRPr="005537FC" w:rsidRDefault="002D46D1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851"/>
        <w:jc w:val="both"/>
        <w:rPr>
          <w:rFonts w:asciiTheme="majorHAnsi" w:hAnsiTheme="majorHAnsi"/>
          <w:spacing w:val="10"/>
          <w:highlight w:val="yellow"/>
          <w:lang w:eastAsia="en-US"/>
        </w:rPr>
      </w:pPr>
      <w:r w:rsidRPr="005537FC">
        <w:rPr>
          <w:rFonts w:asciiTheme="majorHAnsi" w:hAnsiTheme="majorHAnsi"/>
          <w:b/>
          <w:spacing w:val="10"/>
          <w:lang w:eastAsia="en-US"/>
        </w:rPr>
        <w:t>2.10.</w:t>
      </w:r>
      <w:r w:rsidRPr="005537FC">
        <w:rPr>
          <w:rFonts w:asciiTheme="majorHAnsi" w:hAnsiTheme="majorHAnsi"/>
          <w:b/>
        </w:rPr>
        <w:t xml:space="preserve"> </w:t>
      </w:r>
      <w:r w:rsidRPr="00E02FC0">
        <w:rPr>
          <w:rFonts w:asciiTheme="majorHAnsi" w:hAnsiTheme="majorHAnsi"/>
          <w:b/>
        </w:rPr>
        <w:t xml:space="preserve">Декларация </w:t>
      </w:r>
      <w:r w:rsidRPr="00E02FC0">
        <w:rPr>
          <w:rFonts w:asciiTheme="majorHAnsi" w:hAnsiTheme="majorHAnsi"/>
          <w:b/>
          <w:spacing w:val="10"/>
          <w:lang w:eastAsia="en-US"/>
        </w:rPr>
        <w:t>за съгласие за участие като подизпълнител</w:t>
      </w:r>
      <w:r w:rsidRPr="005537FC">
        <w:rPr>
          <w:rFonts w:asciiTheme="majorHAnsi" w:hAnsiTheme="majorHAnsi"/>
          <w:spacing w:val="10"/>
          <w:lang w:eastAsia="en-US"/>
        </w:rPr>
        <w:t xml:space="preserve"> (</w:t>
      </w:r>
      <w:r w:rsidRPr="005537FC">
        <w:rPr>
          <w:rFonts w:asciiTheme="majorHAnsi" w:hAnsiTheme="majorHAnsi"/>
        </w:rPr>
        <w:t xml:space="preserve">Образец №9) - когато е приложимо. </w:t>
      </w:r>
    </w:p>
    <w:p w14:paraId="2D7271EB" w14:textId="77777777" w:rsidR="002D46D1" w:rsidRPr="005537FC" w:rsidRDefault="002D46D1" w:rsidP="005537FC">
      <w:pPr>
        <w:tabs>
          <w:tab w:val="left" w:pos="567"/>
        </w:tabs>
        <w:spacing w:line="276" w:lineRule="auto"/>
        <w:ind w:firstLine="851"/>
        <w:jc w:val="both"/>
        <w:rPr>
          <w:rFonts w:asciiTheme="majorHAnsi" w:hAnsiTheme="majorHAnsi"/>
          <w:highlight w:val="yellow"/>
        </w:rPr>
      </w:pPr>
    </w:p>
    <w:p w14:paraId="1456C8F9" w14:textId="60AB91E4" w:rsidR="002D46D1" w:rsidRPr="005537FC" w:rsidRDefault="002D46D1" w:rsidP="005537FC">
      <w:pPr>
        <w:spacing w:line="276" w:lineRule="auto"/>
        <w:rPr>
          <w:rFonts w:asciiTheme="majorHAnsi" w:hAnsiTheme="majorHAnsi"/>
        </w:rPr>
      </w:pPr>
      <w:r w:rsidRPr="005537FC">
        <w:rPr>
          <w:rFonts w:asciiTheme="majorHAnsi" w:hAnsiTheme="majorHAnsi"/>
        </w:rPr>
        <w:t>Осигурен е пряк, пълен, неограничен и безплатен достъп до цялата документация на адрес</w:t>
      </w:r>
      <w:r w:rsidRPr="00535B59">
        <w:rPr>
          <w:rFonts w:asciiTheme="majorHAnsi" w:hAnsiTheme="majorHAnsi"/>
        </w:rPr>
        <w:t xml:space="preserve">: </w:t>
      </w:r>
      <w:r w:rsidRPr="00535B59">
        <w:rPr>
          <w:rFonts w:asciiTheme="majorHAnsi" w:eastAsia="Calibri" w:hAnsiTheme="majorHAnsi" w:cs="Calibri"/>
          <w:color w:val="0563C1"/>
          <w:u w:val="single"/>
          <w:lang w:eastAsia="en-US"/>
        </w:rPr>
        <w:t>https:</w:t>
      </w:r>
      <w:r w:rsidR="005537FC" w:rsidRPr="00535B59">
        <w:rPr>
          <w:rFonts w:asciiTheme="majorHAnsi" w:eastAsia="Calibri" w:hAnsiTheme="majorHAnsi" w:cs="Calibri"/>
          <w:color w:val="0563C1"/>
          <w:u w:val="single"/>
          <w:lang w:eastAsia="en-US"/>
        </w:rPr>
        <w:t>//www.mfa.bg/bg/zop/byoffer/</w:t>
      </w:r>
      <w:r w:rsidR="00535B59" w:rsidRPr="00535B59">
        <w:rPr>
          <w:rFonts w:asciiTheme="majorHAnsi" w:eastAsia="Calibri" w:hAnsiTheme="majorHAnsi" w:cs="Calibri"/>
          <w:color w:val="0563C1"/>
          <w:u w:val="single"/>
          <w:lang w:eastAsia="en-US"/>
        </w:rPr>
        <w:t>7218</w:t>
      </w:r>
    </w:p>
    <w:p w14:paraId="4578DD13" w14:textId="20D52D58" w:rsidR="0063673F" w:rsidRPr="005537FC" w:rsidRDefault="0063673F" w:rsidP="005537FC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Cs/>
          <w:i/>
        </w:rPr>
      </w:pPr>
    </w:p>
    <w:p w14:paraId="2378C086" w14:textId="77777777" w:rsidR="00802298" w:rsidRPr="005537FC" w:rsidRDefault="002F40CA" w:rsidP="005537FC">
      <w:pPr>
        <w:spacing w:line="276" w:lineRule="auto"/>
        <w:ind w:firstLine="851"/>
        <w:jc w:val="both"/>
        <w:outlineLvl w:val="2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>4</w:t>
      </w:r>
      <w:bookmarkEnd w:id="29"/>
      <w:bookmarkEnd w:id="30"/>
      <w:bookmarkEnd w:id="31"/>
      <w:bookmarkEnd w:id="32"/>
      <w:r w:rsidR="00802298" w:rsidRPr="005537FC">
        <w:rPr>
          <w:rFonts w:asciiTheme="majorHAnsi" w:hAnsiTheme="majorHAnsi"/>
          <w:b/>
        </w:rPr>
        <w:t xml:space="preserve">. </w:t>
      </w:r>
      <w:r w:rsidR="00802298" w:rsidRPr="005537FC">
        <w:rPr>
          <w:rFonts w:asciiTheme="majorHAnsi" w:hAnsiTheme="majorHAnsi"/>
          <w:b/>
          <w:u w:val="single"/>
        </w:rPr>
        <w:t>Място и срок за подаване на оферти</w:t>
      </w:r>
    </w:p>
    <w:p w14:paraId="6A7E9797" w14:textId="415CD145" w:rsidR="00802298" w:rsidRPr="005537FC" w:rsidRDefault="005537FC" w:rsidP="005537FC">
      <w:pPr>
        <w:spacing w:line="276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802298" w:rsidRPr="005537FC">
        <w:rPr>
          <w:rFonts w:asciiTheme="majorHAnsi" w:hAnsiTheme="majorHAnsi"/>
          <w:b/>
        </w:rPr>
        <w:t>.1.</w:t>
      </w:r>
      <w:r w:rsidR="00802298" w:rsidRPr="005537FC">
        <w:rPr>
          <w:rFonts w:asciiTheme="majorHAnsi" w:hAnsiTheme="majorHAnsi"/>
        </w:rPr>
        <w:t xml:space="preserve"> Офертата се представя от участника или от упълномощен от него представител лично или чрез  пощенска или друга куриерска услуга с препоръчана пратка с обратна разписка на адрес: гр. София, ул. „Александър Жендов“ № 2, деловодство. </w:t>
      </w:r>
    </w:p>
    <w:p w14:paraId="158A5D91" w14:textId="77777777" w:rsidR="00802298" w:rsidRPr="005537FC" w:rsidRDefault="00802298" w:rsidP="005537FC">
      <w:pPr>
        <w:spacing w:line="276" w:lineRule="auto"/>
        <w:ind w:firstLine="851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</w:rPr>
        <w:t xml:space="preserve">Участникът е длъжен да обезпечи получаването на офертата  на указаното място и в указания в обявата 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783431C1" w14:textId="27549AE7" w:rsidR="00802298" w:rsidRPr="005537FC" w:rsidRDefault="005537FC" w:rsidP="005537FC">
      <w:pPr>
        <w:spacing w:line="276" w:lineRule="auto"/>
        <w:ind w:firstLine="851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4</w:t>
      </w:r>
      <w:r w:rsidR="00802298" w:rsidRPr="005537FC">
        <w:rPr>
          <w:rFonts w:asciiTheme="majorHAnsi" w:hAnsiTheme="majorHAnsi"/>
          <w:b/>
          <w:bCs/>
        </w:rPr>
        <w:t>.2.</w:t>
      </w:r>
      <w:r w:rsidR="00802298" w:rsidRPr="005537FC">
        <w:rPr>
          <w:rFonts w:asciiTheme="majorHAnsi" w:hAnsiTheme="majorHAnsi"/>
          <w:bCs/>
        </w:rPr>
        <w:t xml:space="preserve"> Срокът за подаване на оферти е посочен в обявата за събиране на оферти.</w:t>
      </w:r>
    </w:p>
    <w:p w14:paraId="0565AE28" w14:textId="7D2A13B7" w:rsidR="00802298" w:rsidRPr="005537FC" w:rsidRDefault="005537FC" w:rsidP="005537FC">
      <w:pPr>
        <w:pStyle w:val="BodyText1"/>
        <w:shd w:val="clear" w:color="auto" w:fill="auto"/>
        <w:autoSpaceDE w:val="0"/>
        <w:autoSpaceDN w:val="0"/>
        <w:adjustRightInd w:val="0"/>
        <w:spacing w:line="276" w:lineRule="auto"/>
        <w:ind w:firstLine="851"/>
        <w:jc w:val="both"/>
        <w:rPr>
          <w:rFonts w:asciiTheme="majorHAnsi" w:hAnsiTheme="majorHAnsi"/>
          <w:bCs/>
          <w:spacing w:val="0"/>
          <w:lang w:eastAsia="bg-BG"/>
        </w:rPr>
      </w:pPr>
      <w:r>
        <w:rPr>
          <w:rFonts w:asciiTheme="majorHAnsi" w:hAnsiTheme="majorHAnsi"/>
          <w:b/>
        </w:rPr>
        <w:t>4</w:t>
      </w:r>
      <w:r w:rsidR="00802298" w:rsidRPr="005537FC">
        <w:rPr>
          <w:rFonts w:asciiTheme="majorHAnsi" w:hAnsiTheme="majorHAnsi"/>
          <w:b/>
        </w:rPr>
        <w:t>.3.</w:t>
      </w:r>
      <w:r w:rsidR="00802298" w:rsidRPr="005537FC">
        <w:rPr>
          <w:rFonts w:asciiTheme="majorHAnsi" w:hAnsiTheme="majorHAnsi"/>
        </w:rPr>
        <w:t xml:space="preserve"> </w:t>
      </w:r>
      <w:r w:rsidR="00802298" w:rsidRPr="005537FC">
        <w:rPr>
          <w:rFonts w:asciiTheme="majorHAnsi" w:hAnsiTheme="majorHAnsi"/>
          <w:bCs/>
          <w:spacing w:val="0"/>
          <w:lang w:eastAsia="bg-BG"/>
        </w:rPr>
        <w:t>Получените оферти се завеждат във Входящия регистър на МВнР, като върху пликовете се отбелязва входящия номер, датата и час на получаването им, за което на приносителя  се издава документ.</w:t>
      </w:r>
    </w:p>
    <w:p w14:paraId="28D6DD85" w14:textId="77777777" w:rsidR="00802298" w:rsidRPr="005537FC" w:rsidRDefault="00802298" w:rsidP="005537FC">
      <w:pPr>
        <w:spacing w:line="276" w:lineRule="auto"/>
        <w:ind w:firstLine="851"/>
        <w:jc w:val="both"/>
        <w:rPr>
          <w:rFonts w:asciiTheme="majorHAnsi" w:hAnsiTheme="majorHAnsi"/>
          <w:b/>
          <w:highlight w:val="yellow"/>
        </w:rPr>
      </w:pPr>
    </w:p>
    <w:p w14:paraId="55FCF881" w14:textId="5ACEBD46" w:rsidR="00802298" w:rsidRPr="005537FC" w:rsidRDefault="00802298" w:rsidP="005537FC">
      <w:pPr>
        <w:spacing w:line="276" w:lineRule="auto"/>
        <w:ind w:firstLine="851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 xml:space="preserve">ВАЖНО! Не се приема оферта, които са представени след изтичане на крайния срок за получаване, в </w:t>
      </w:r>
      <w:proofErr w:type="spellStart"/>
      <w:r w:rsidRPr="005537FC">
        <w:rPr>
          <w:rFonts w:asciiTheme="majorHAnsi" w:hAnsiTheme="majorHAnsi"/>
          <w:b/>
        </w:rPr>
        <w:t>незапечатана</w:t>
      </w:r>
      <w:proofErr w:type="spellEnd"/>
      <w:r w:rsidRPr="005537FC">
        <w:rPr>
          <w:rFonts w:asciiTheme="majorHAnsi" w:hAnsiTheme="majorHAnsi"/>
          <w:b/>
        </w:rPr>
        <w:t xml:space="preserve"> опаковка или в опаковка с нарушена цялост. </w:t>
      </w:r>
    </w:p>
    <w:p w14:paraId="5EB2603F" w14:textId="39206DBB" w:rsidR="00B92280" w:rsidRPr="005537FC" w:rsidRDefault="00B92280" w:rsidP="005537FC">
      <w:pPr>
        <w:spacing w:line="276" w:lineRule="auto"/>
        <w:jc w:val="both"/>
        <w:rPr>
          <w:rFonts w:asciiTheme="majorHAnsi" w:hAnsiTheme="majorHAnsi"/>
          <w:color w:val="FF0000"/>
          <w:highlight w:val="yellow"/>
          <w:lang w:val="en-US"/>
        </w:rPr>
      </w:pPr>
    </w:p>
    <w:p w14:paraId="66527860" w14:textId="47642B17" w:rsidR="00802298" w:rsidRPr="005537FC" w:rsidRDefault="00802298" w:rsidP="005537FC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5537FC">
        <w:rPr>
          <w:rFonts w:asciiTheme="majorHAnsi" w:hAnsiTheme="majorHAnsi"/>
          <w:sz w:val="24"/>
          <w:szCs w:val="24"/>
        </w:rPr>
        <w:t>V. РАЗГЛЕЖДАНЕ, ОЦЕНКА И КЛАСИРАНЕ НА ОФЕРТИТЕ</w:t>
      </w:r>
    </w:p>
    <w:p w14:paraId="04E0E880" w14:textId="77777777" w:rsidR="00802298" w:rsidRPr="005537FC" w:rsidRDefault="00802298" w:rsidP="005537FC">
      <w:pPr>
        <w:spacing w:line="276" w:lineRule="auto"/>
        <w:jc w:val="both"/>
        <w:outlineLvl w:val="2"/>
        <w:rPr>
          <w:rFonts w:asciiTheme="majorHAnsi" w:hAnsiTheme="majorHAnsi"/>
          <w:b/>
          <w:highlight w:val="yellow"/>
        </w:rPr>
      </w:pPr>
    </w:p>
    <w:p w14:paraId="43442003" w14:textId="77777777" w:rsidR="00802298" w:rsidRPr="005537FC" w:rsidRDefault="00802298" w:rsidP="005537FC">
      <w:pPr>
        <w:spacing w:line="276" w:lineRule="auto"/>
        <w:ind w:firstLine="567"/>
        <w:jc w:val="both"/>
        <w:rPr>
          <w:rFonts w:asciiTheme="majorHAnsi" w:eastAsia="Times New Roman" w:hAnsiTheme="majorHAnsi"/>
          <w:i/>
          <w:lang w:eastAsia="en-US"/>
        </w:rPr>
      </w:pPr>
      <w:r w:rsidRPr="005537FC">
        <w:rPr>
          <w:rFonts w:asciiTheme="majorHAnsi" w:eastAsia="Times New Roman" w:hAnsiTheme="majorHAnsi"/>
          <w:i/>
          <w:lang w:eastAsia="en-US"/>
        </w:rPr>
        <w:t xml:space="preserve"> Отваряне, разглеждане и оценяване на офертите</w:t>
      </w:r>
    </w:p>
    <w:p w14:paraId="278CDEB2" w14:textId="77777777" w:rsidR="00802298" w:rsidRPr="005537FC" w:rsidRDefault="00802298" w:rsidP="005537FC">
      <w:pPr>
        <w:numPr>
          <w:ilvl w:val="1"/>
          <w:numId w:val="20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Theme="majorHAnsi" w:eastAsia="Times New Roman" w:hAnsiTheme="majorHAnsi"/>
          <w:b/>
          <w:lang w:eastAsia="en-US"/>
        </w:rPr>
      </w:pPr>
      <w:r w:rsidRPr="005537FC">
        <w:rPr>
          <w:rFonts w:asciiTheme="majorHAnsi" w:eastAsia="Times New Roman" w:hAnsiTheme="majorHAnsi"/>
          <w:b/>
          <w:lang w:eastAsia="en-US"/>
        </w:rPr>
        <w:t>Отваряне на офертите</w:t>
      </w:r>
    </w:p>
    <w:p w14:paraId="624810B4" w14:textId="5A40A786" w:rsidR="00802298" w:rsidRPr="005537FC" w:rsidRDefault="00802298" w:rsidP="005537FC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color w:val="8064A2"/>
          <w:lang w:eastAsia="en-US"/>
        </w:rPr>
      </w:pPr>
      <w:r w:rsidRPr="005537FC">
        <w:rPr>
          <w:rFonts w:asciiTheme="majorHAnsi" w:eastAsia="Times New Roman" w:hAnsiTheme="majorHAnsi"/>
          <w:lang w:eastAsia="en-US"/>
        </w:rPr>
        <w:t>1.1. Възложителят със заповед определя нечетен брой лица, които да разгледат и оценят получените оферти.</w:t>
      </w:r>
      <w:r w:rsidRPr="005537FC">
        <w:rPr>
          <w:rFonts w:asciiTheme="majorHAnsi" w:eastAsia="Times New Roman" w:hAnsiTheme="majorHAnsi"/>
          <w:bCs/>
          <w:iCs/>
          <w:lang w:eastAsia="en-US"/>
        </w:rPr>
        <w:t xml:space="preserve"> Комисията отваря получените оферти на публично заседание, на което могат да присъстват представители на участниците в </w:t>
      </w:r>
      <w:r w:rsidR="005537FC">
        <w:rPr>
          <w:rFonts w:asciiTheme="majorHAnsi" w:eastAsia="Times New Roman" w:hAnsiTheme="majorHAnsi"/>
          <w:bCs/>
          <w:iCs/>
          <w:lang w:eastAsia="en-US"/>
        </w:rPr>
        <w:t>поръчката</w:t>
      </w:r>
      <w:r w:rsidRPr="005537FC">
        <w:rPr>
          <w:rFonts w:asciiTheme="majorHAnsi" w:eastAsia="Times New Roman" w:hAnsiTheme="majorHAnsi"/>
          <w:bCs/>
          <w:iCs/>
          <w:lang w:eastAsia="en-US"/>
        </w:rPr>
        <w:t>.</w:t>
      </w:r>
    </w:p>
    <w:p w14:paraId="01B5B285" w14:textId="77777777" w:rsidR="00802298" w:rsidRPr="005537FC" w:rsidRDefault="00802298" w:rsidP="005537FC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color w:val="8064A2"/>
          <w:lang w:eastAsia="en-US"/>
        </w:rPr>
      </w:pPr>
      <w:r w:rsidRPr="005537FC">
        <w:rPr>
          <w:rFonts w:asciiTheme="majorHAnsi" w:eastAsia="Times New Roman" w:hAnsiTheme="majorHAnsi"/>
          <w:bCs/>
          <w:iCs/>
          <w:lang w:eastAsia="en-US"/>
        </w:rPr>
        <w:t xml:space="preserve">1.2. </w:t>
      </w:r>
      <w:r w:rsidRPr="005537FC">
        <w:rPr>
          <w:rFonts w:asciiTheme="majorHAnsi" w:eastAsia="Times New Roman" w:hAnsiTheme="majorHAnsi"/>
          <w:lang w:eastAsia="en-US"/>
        </w:rPr>
        <w:t>Комисията</w:t>
      </w:r>
      <w:r w:rsidRPr="005537FC">
        <w:rPr>
          <w:rFonts w:asciiTheme="majorHAnsi" w:eastAsia="Times New Roman" w:hAnsiTheme="majorHAnsi"/>
          <w:bCs/>
          <w:iCs/>
          <w:lang w:eastAsia="en-US"/>
        </w:rPr>
        <w:t xml:space="preserve"> ще започне своята работа в посочения в обявата за обществена поръчка час и дата, в сградата на МВнР на </w:t>
      </w:r>
      <w:r w:rsidRPr="005537FC">
        <w:rPr>
          <w:rFonts w:asciiTheme="majorHAnsi" w:eastAsia="Times New Roman" w:hAnsiTheme="majorHAnsi"/>
          <w:lang w:eastAsia="en-US"/>
        </w:rPr>
        <w:t>ул. „Александър Жендов” 2, като ще отвори офертите по реда на тяхното постъпване и ще обяви ценовите предложения на участниците.</w:t>
      </w:r>
    </w:p>
    <w:p w14:paraId="328E45B9" w14:textId="77777777" w:rsidR="00802298" w:rsidRPr="005537FC" w:rsidRDefault="00802298" w:rsidP="005537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  <w:r w:rsidRPr="005537FC">
        <w:rPr>
          <w:rFonts w:asciiTheme="majorHAnsi" w:eastAsia="Times New Roman" w:hAnsiTheme="majorHAnsi"/>
          <w:bCs/>
          <w:iCs/>
          <w:lang w:eastAsia="en-US"/>
        </w:rPr>
        <w:t>1.3. 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167AA439" w14:textId="53D7B9D0" w:rsidR="002F40CA" w:rsidRDefault="00802298" w:rsidP="00D0386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lang w:eastAsia="en-US"/>
        </w:rPr>
      </w:pPr>
      <w:r w:rsidRPr="005537FC">
        <w:rPr>
          <w:rFonts w:asciiTheme="majorHAnsi" w:eastAsia="Times New Roman" w:hAnsiTheme="majorHAnsi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1600429C" w14:textId="77777777" w:rsidR="00D03867" w:rsidRPr="00D03867" w:rsidRDefault="00D03867" w:rsidP="00D0386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lang w:eastAsia="en-US"/>
        </w:rPr>
      </w:pPr>
    </w:p>
    <w:p w14:paraId="7F3F9CAD" w14:textId="56179A27" w:rsidR="00B92280" w:rsidRPr="0037390A" w:rsidRDefault="002F40CA" w:rsidP="0037390A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spacing w:line="276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 w:rsidRPr="005537FC">
        <w:rPr>
          <w:rFonts w:asciiTheme="majorHAnsi" w:hAnsiTheme="majorHAnsi"/>
          <w:sz w:val="24"/>
          <w:szCs w:val="24"/>
        </w:rPr>
        <w:t>VІ. СКЛЮЧВАНЕ НА ДОГОВОР</w:t>
      </w:r>
      <w:bookmarkStart w:id="33" w:name="_Toc383185111"/>
      <w:bookmarkStart w:id="34" w:name="_Toc383185655"/>
      <w:bookmarkStart w:id="35" w:name="_Toc383788187"/>
      <w:bookmarkStart w:id="36" w:name="_Toc411333451"/>
    </w:p>
    <w:p w14:paraId="068F8EB8" w14:textId="16C42EAF" w:rsidR="00802298" w:rsidRPr="005537FC" w:rsidRDefault="00E15EA9" w:rsidP="00B92280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  <w:r w:rsidRPr="005537FC">
        <w:rPr>
          <w:rFonts w:asciiTheme="majorHAnsi" w:eastAsia="Times New Roman" w:hAnsiTheme="majorHAnsi"/>
          <w:b/>
          <w:lang w:eastAsia="en-US"/>
        </w:rPr>
        <w:t xml:space="preserve"> </w:t>
      </w:r>
      <w:r w:rsidR="00802298" w:rsidRPr="005537FC">
        <w:rPr>
          <w:rFonts w:asciiTheme="majorHAnsi" w:eastAsia="Times New Roman" w:hAnsiTheme="majorHAnsi"/>
          <w:b/>
          <w:bCs/>
          <w:iCs/>
          <w:lang w:eastAsia="en-US"/>
        </w:rPr>
        <w:t>1.</w:t>
      </w:r>
      <w:r w:rsidR="00802298" w:rsidRPr="005537FC">
        <w:rPr>
          <w:rFonts w:asciiTheme="majorHAnsi" w:eastAsia="Times New Roman" w:hAnsiTheme="majorHAnsi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4C62CE4F" w14:textId="77777777" w:rsidR="00802298" w:rsidRPr="005537FC" w:rsidRDefault="00802298" w:rsidP="00B92280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lang w:eastAsia="en-US"/>
        </w:rPr>
      </w:pPr>
      <w:r w:rsidRPr="005537FC">
        <w:rPr>
          <w:rFonts w:asciiTheme="majorHAnsi" w:eastAsia="Times New Roman" w:hAnsiTheme="majorHAnsi"/>
          <w:b/>
          <w:bCs/>
          <w:iCs/>
          <w:lang w:eastAsia="en-US"/>
        </w:rPr>
        <w:t>2.</w:t>
      </w:r>
      <w:r w:rsidRPr="005537FC">
        <w:rPr>
          <w:rFonts w:asciiTheme="majorHAnsi" w:eastAsia="Times New Roman" w:hAnsiTheme="majorHAnsi"/>
          <w:bCs/>
          <w:iCs/>
          <w:lang w:eastAsia="en-US"/>
        </w:rPr>
        <w:t xml:space="preserve"> При отказ на участника, класиран на първо място да сключи договор, Възложителят  може да сключи договор със следващия  класиран участник.</w:t>
      </w:r>
    </w:p>
    <w:p w14:paraId="05917FA6" w14:textId="77777777" w:rsidR="00802298" w:rsidRPr="005537FC" w:rsidRDefault="00802298" w:rsidP="00B92280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eastAsia="Times New Roman" w:hAnsiTheme="majorHAnsi"/>
          <w:b/>
          <w:bCs/>
          <w:iCs/>
          <w:lang w:eastAsia="en-US"/>
        </w:rPr>
        <w:t>3.</w:t>
      </w:r>
      <w:r w:rsidRPr="005537FC">
        <w:rPr>
          <w:rFonts w:asciiTheme="majorHAnsi" w:eastAsia="Times New Roman" w:hAnsiTheme="majorHAnsi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на същия ден го публикува в профила на купувача на интернет страницата на МВнР</w:t>
      </w:r>
      <w:r w:rsidRPr="005537FC">
        <w:rPr>
          <w:rFonts w:asciiTheme="majorHAnsi" w:hAnsiTheme="majorHAnsi"/>
        </w:rPr>
        <w:t>.</w:t>
      </w:r>
      <w:r w:rsidRPr="005537FC">
        <w:rPr>
          <w:rFonts w:asciiTheme="majorHAnsi" w:eastAsia="Times New Roman" w:hAnsiTheme="majorHAnsi"/>
          <w:lang w:eastAsia="en-US"/>
        </w:rPr>
        <w:t xml:space="preserve"> </w:t>
      </w:r>
      <w:r w:rsidRPr="005537FC">
        <w:rPr>
          <w:rFonts w:asciiTheme="majorHAnsi" w:eastAsia="Times New Roman" w:hAnsiTheme="majorHAnsi"/>
          <w:bCs/>
          <w:iCs/>
          <w:lang w:eastAsia="en-US"/>
        </w:rPr>
        <w:t>Обменът на информация може да се извърши  по пощата, по куриер, 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p w14:paraId="39DAB9B4" w14:textId="77777777" w:rsidR="00802298" w:rsidRPr="005537FC" w:rsidRDefault="00802298" w:rsidP="00B92280">
      <w:pPr>
        <w:tabs>
          <w:tab w:val="left" w:pos="851"/>
        </w:tabs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4.</w:t>
      </w:r>
      <w:r w:rsidRPr="005537FC">
        <w:rPr>
          <w:rFonts w:asciiTheme="majorHAnsi" w:hAnsiTheme="majorHAnsi"/>
        </w:rPr>
        <w:t xml:space="preserve"> Преди сключването на договора, участникът, определен за 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1713034A" w14:textId="77777777" w:rsidR="00802298" w:rsidRPr="005537FC" w:rsidRDefault="00802298" w:rsidP="00B92280">
      <w:pPr>
        <w:tabs>
          <w:tab w:val="left" w:pos="851"/>
        </w:tabs>
        <w:spacing w:after="120" w:line="276" w:lineRule="auto"/>
        <w:ind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5.</w:t>
      </w:r>
      <w:r w:rsidRPr="005537FC">
        <w:rPr>
          <w:rFonts w:asciiTheme="majorHAnsi" w:hAnsiTheme="majorHAnsi"/>
        </w:rPr>
        <w:t xml:space="preserve"> При подписване на договора определеният изпълнител следва да представи гаранция, която да обезпечи изпълнението на договора в размер на 3 % три процента от стойността на договора без ДДС. </w:t>
      </w:r>
    </w:p>
    <w:p w14:paraId="4F71D9A4" w14:textId="77777777" w:rsidR="00802298" w:rsidRPr="005537FC" w:rsidRDefault="00802298" w:rsidP="00B92280">
      <w:pPr>
        <w:spacing w:after="120" w:line="276" w:lineRule="auto"/>
        <w:ind w:firstLine="1155"/>
        <w:jc w:val="both"/>
        <w:textAlignment w:val="center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Гаранцията се предоставя в една от следните форми:</w:t>
      </w:r>
    </w:p>
    <w:p w14:paraId="5DB7456A" w14:textId="77777777" w:rsidR="00802298" w:rsidRPr="005537FC" w:rsidRDefault="00802298" w:rsidP="00B92280">
      <w:pPr>
        <w:spacing w:line="276" w:lineRule="auto"/>
        <w:ind w:firstLine="1157"/>
        <w:jc w:val="both"/>
        <w:textAlignment w:val="center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1. парична сума;</w:t>
      </w:r>
    </w:p>
    <w:p w14:paraId="5AEECF5E" w14:textId="77777777" w:rsidR="00802298" w:rsidRPr="005537FC" w:rsidRDefault="00802298" w:rsidP="00B92280">
      <w:pPr>
        <w:spacing w:line="276" w:lineRule="auto"/>
        <w:ind w:firstLine="1157"/>
        <w:jc w:val="both"/>
        <w:textAlignment w:val="center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2. банкова гаранция;</w:t>
      </w:r>
    </w:p>
    <w:p w14:paraId="16963D84" w14:textId="77777777" w:rsidR="00802298" w:rsidRPr="005537FC" w:rsidRDefault="00802298" w:rsidP="00B92280">
      <w:pPr>
        <w:spacing w:line="276" w:lineRule="auto"/>
        <w:ind w:firstLine="1157"/>
        <w:jc w:val="both"/>
        <w:textAlignment w:val="center"/>
        <w:rPr>
          <w:rFonts w:asciiTheme="majorHAnsi" w:eastAsia="Times New Roman" w:hAnsiTheme="majorHAnsi"/>
          <w:color w:val="000000"/>
          <w:lang w:eastAsia="en-US"/>
        </w:rPr>
      </w:pPr>
      <w:r w:rsidRPr="005537FC">
        <w:rPr>
          <w:rFonts w:asciiTheme="majorHAnsi" w:eastAsia="Times New Roman" w:hAnsiTheme="majorHAnsi"/>
          <w:color w:val="000000"/>
          <w:lang w:eastAsia="en-US"/>
        </w:rPr>
        <w:t>3.застраховка, която обезпечава изпълнението чрез покритие на отговорността на изпълнителя.</w:t>
      </w:r>
    </w:p>
    <w:p w14:paraId="047E0274" w14:textId="230814F8" w:rsidR="00B92280" w:rsidRPr="005537FC" w:rsidRDefault="00B92280" w:rsidP="005537FC">
      <w:pPr>
        <w:tabs>
          <w:tab w:val="left" w:pos="0"/>
          <w:tab w:val="left" w:pos="851"/>
        </w:tabs>
        <w:spacing w:line="276" w:lineRule="auto"/>
        <w:jc w:val="both"/>
        <w:rPr>
          <w:rFonts w:asciiTheme="majorHAnsi" w:eastAsia="Times New Roman" w:hAnsiTheme="majorHAnsi"/>
          <w:b/>
          <w:lang w:eastAsia="en-US"/>
        </w:rPr>
      </w:pPr>
    </w:p>
    <w:bookmarkEnd w:id="33"/>
    <w:bookmarkEnd w:id="34"/>
    <w:bookmarkEnd w:id="35"/>
    <w:bookmarkEnd w:id="36"/>
    <w:p w14:paraId="2CEDD8D0" w14:textId="77777777" w:rsidR="00802298" w:rsidRPr="005537FC" w:rsidRDefault="00802298" w:rsidP="005537FC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spacing w:line="276" w:lineRule="auto"/>
        <w:ind w:firstLine="567"/>
        <w:jc w:val="center"/>
        <w:rPr>
          <w:rFonts w:asciiTheme="majorHAnsi" w:hAnsiTheme="majorHAnsi"/>
          <w:sz w:val="24"/>
          <w:szCs w:val="24"/>
        </w:rPr>
      </w:pPr>
    </w:p>
    <w:p w14:paraId="1F7E2B7E" w14:textId="70C15B40" w:rsidR="002F40CA" w:rsidRPr="005537FC" w:rsidRDefault="00EC6D5A" w:rsidP="005537FC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spacing w:line="276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 w:rsidRPr="005537FC">
        <w:rPr>
          <w:rFonts w:asciiTheme="majorHAnsi" w:hAnsiTheme="majorHAnsi"/>
          <w:sz w:val="24"/>
          <w:szCs w:val="24"/>
        </w:rPr>
        <w:t>VII</w:t>
      </w:r>
      <w:r w:rsidR="002F40CA" w:rsidRPr="005537FC">
        <w:rPr>
          <w:rFonts w:asciiTheme="majorHAnsi" w:hAnsiTheme="majorHAnsi"/>
          <w:sz w:val="24"/>
          <w:szCs w:val="24"/>
        </w:rPr>
        <w:t>. УСЛОВИЯ ЗА ПОЛУЧАВАНЕ НА РАЗЯСНЕНИЯ ПО ДОКУМЕНТАЦИЯТА ЗА УЧАСТИЕ</w:t>
      </w:r>
    </w:p>
    <w:p w14:paraId="24A86551" w14:textId="77777777" w:rsidR="00802298" w:rsidRPr="005537FC" w:rsidRDefault="00802298" w:rsidP="00B92280">
      <w:pPr>
        <w:numPr>
          <w:ilvl w:val="0"/>
          <w:numId w:val="5"/>
        </w:numPr>
        <w:tabs>
          <w:tab w:val="left" w:pos="0"/>
          <w:tab w:val="left" w:pos="851"/>
        </w:tabs>
        <w:spacing w:after="120" w:line="276" w:lineRule="auto"/>
        <w:ind w:left="0" w:firstLine="567"/>
        <w:contextualSpacing/>
        <w:jc w:val="both"/>
        <w:rPr>
          <w:rFonts w:asciiTheme="majorHAnsi" w:hAnsiTheme="majorHAnsi"/>
          <w:b/>
          <w:u w:val="single"/>
        </w:rPr>
      </w:pPr>
      <w:r w:rsidRPr="005537FC">
        <w:rPr>
          <w:rFonts w:asciiTheme="majorHAnsi" w:hAnsiTheme="majorHAnsi"/>
          <w:b/>
          <w:u w:val="single"/>
        </w:rPr>
        <w:t>Общи указания - разяснения</w:t>
      </w:r>
    </w:p>
    <w:p w14:paraId="6B439576" w14:textId="77777777" w:rsidR="00802298" w:rsidRPr="005537FC" w:rsidRDefault="00802298" w:rsidP="00B92280">
      <w:pPr>
        <w:tabs>
          <w:tab w:val="left" w:pos="851"/>
        </w:tabs>
        <w:spacing w:after="120"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1.1.</w:t>
      </w:r>
      <w:r w:rsidRPr="005537FC">
        <w:rPr>
          <w:rFonts w:asciiTheme="majorHAnsi" w:hAnsiTheme="majorHAnsi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срока за получаване на оферти. </w:t>
      </w:r>
    </w:p>
    <w:p w14:paraId="1AC9C32F" w14:textId="77777777" w:rsidR="00802298" w:rsidRPr="005537FC" w:rsidRDefault="00802298" w:rsidP="00B92280">
      <w:pPr>
        <w:tabs>
          <w:tab w:val="left" w:pos="851"/>
        </w:tabs>
        <w:spacing w:after="120" w:line="276" w:lineRule="auto"/>
        <w:ind w:firstLine="567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</w:rPr>
        <w:t>1.2.</w:t>
      </w:r>
      <w:r w:rsidRPr="005537FC">
        <w:rPr>
          <w:rFonts w:asciiTheme="majorHAnsi" w:hAnsiTheme="majorHAnsi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37" w:name="bookmark26"/>
      <w:r w:rsidRPr="005537FC">
        <w:rPr>
          <w:rFonts w:asciiTheme="majorHAnsi" w:hAnsiTheme="majorHAnsi"/>
        </w:rPr>
        <w:t>.</w:t>
      </w:r>
    </w:p>
    <w:p w14:paraId="4951AA88" w14:textId="77777777" w:rsidR="00802298" w:rsidRPr="005537FC" w:rsidRDefault="00802298" w:rsidP="00B92280">
      <w:pPr>
        <w:tabs>
          <w:tab w:val="left" w:pos="495"/>
          <w:tab w:val="left" w:pos="851"/>
        </w:tabs>
        <w:spacing w:after="120" w:line="276" w:lineRule="auto"/>
        <w:ind w:firstLine="567"/>
        <w:jc w:val="both"/>
        <w:outlineLvl w:val="3"/>
        <w:rPr>
          <w:rFonts w:asciiTheme="majorHAnsi" w:hAnsiTheme="majorHAnsi"/>
        </w:rPr>
      </w:pPr>
      <w:r w:rsidRPr="005537FC">
        <w:rPr>
          <w:rFonts w:asciiTheme="majorHAnsi" w:hAnsiTheme="majorHAnsi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37"/>
    </w:p>
    <w:p w14:paraId="46574269" w14:textId="77777777" w:rsidR="002F40CA" w:rsidRPr="005537FC" w:rsidRDefault="002F40CA" w:rsidP="005537FC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ajorHAnsi" w:hAnsiTheme="majorHAnsi"/>
          <w:b/>
          <w:u w:val="single"/>
        </w:rPr>
      </w:pPr>
    </w:p>
    <w:bookmarkEnd w:id="20"/>
    <w:p w14:paraId="685CFFB0" w14:textId="0A5C0525" w:rsidR="002F40CA" w:rsidRPr="005537FC" w:rsidRDefault="00EC6D5A" w:rsidP="005537FC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6" w:lineRule="auto"/>
        <w:ind w:right="40"/>
        <w:jc w:val="center"/>
        <w:rPr>
          <w:rFonts w:asciiTheme="majorHAnsi" w:hAnsiTheme="majorHAnsi"/>
          <w:b/>
          <w:spacing w:val="0"/>
        </w:rPr>
      </w:pPr>
      <w:r w:rsidRPr="005537FC">
        <w:rPr>
          <w:rFonts w:asciiTheme="majorHAnsi" w:hAnsiTheme="majorHAnsi"/>
          <w:b/>
        </w:rPr>
        <w:t>VIII</w:t>
      </w:r>
      <w:r w:rsidR="002F40CA" w:rsidRPr="005537FC">
        <w:rPr>
          <w:rFonts w:asciiTheme="majorHAnsi" w:hAnsiTheme="majorHAnsi"/>
          <w:b/>
        </w:rPr>
        <w:t>.</w:t>
      </w:r>
      <w:r w:rsidR="002F40CA" w:rsidRPr="005537FC">
        <w:rPr>
          <w:rFonts w:asciiTheme="majorHAnsi" w:hAnsiTheme="majorHAnsi"/>
          <w:b/>
          <w:spacing w:val="0"/>
        </w:rPr>
        <w:t>ПРИЛОЖЕНИЯ:</w:t>
      </w:r>
    </w:p>
    <w:p w14:paraId="0FB5DBAC" w14:textId="142B0DC9" w:rsidR="0049343F" w:rsidRPr="005537FC" w:rsidRDefault="0049343F" w:rsidP="005537FC">
      <w:pPr>
        <w:spacing w:line="276" w:lineRule="auto"/>
        <w:rPr>
          <w:rFonts w:asciiTheme="majorHAnsi" w:hAnsiTheme="majorHAnsi"/>
        </w:rPr>
      </w:pPr>
    </w:p>
    <w:p w14:paraId="3CC37008" w14:textId="77777777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</w:rPr>
      </w:pPr>
      <w:r w:rsidRPr="005537FC">
        <w:rPr>
          <w:rFonts w:asciiTheme="majorHAnsi" w:hAnsiTheme="majorHAnsi"/>
          <w:b/>
          <w:spacing w:val="10"/>
          <w:lang w:eastAsia="en-US"/>
        </w:rPr>
        <w:t xml:space="preserve">1. Образец № 1 </w:t>
      </w:r>
      <w:r w:rsidRPr="005537FC">
        <w:rPr>
          <w:rFonts w:asciiTheme="majorHAnsi" w:hAnsiTheme="majorHAnsi"/>
          <w:spacing w:val="10"/>
          <w:lang w:eastAsia="en-US"/>
        </w:rPr>
        <w:t>– Административни сведения за участника;</w:t>
      </w:r>
      <w:r w:rsidRPr="005537FC">
        <w:rPr>
          <w:rFonts w:asciiTheme="majorHAnsi" w:hAnsiTheme="majorHAnsi"/>
          <w:b/>
        </w:rPr>
        <w:t xml:space="preserve"> </w:t>
      </w:r>
    </w:p>
    <w:p w14:paraId="30ADB195" w14:textId="77777777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2. Образец № 2</w:t>
      </w:r>
      <w:r w:rsidRPr="005537FC">
        <w:rPr>
          <w:rFonts w:asciiTheme="majorHAnsi" w:hAnsiTheme="majorHAnsi"/>
        </w:rPr>
        <w:t xml:space="preserve"> –  Декларация по чл. 54, ал. 2 от ЗОП;</w:t>
      </w:r>
    </w:p>
    <w:p w14:paraId="12827055" w14:textId="77777777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3. Образец № 3</w:t>
      </w:r>
      <w:r w:rsidRPr="005537FC">
        <w:rPr>
          <w:rFonts w:asciiTheme="majorHAnsi" w:hAnsiTheme="majorHAnsi"/>
        </w:rPr>
        <w:t xml:space="preserve"> - Декларация по чл. 97, ал. 5 от ППЗОП относно обстоятелствата по чл. 54, ал. 1, т. 1, 2 и 7 от ЗОП;</w:t>
      </w:r>
    </w:p>
    <w:p w14:paraId="311C2022" w14:textId="77777777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4. Образец № 4</w:t>
      </w:r>
      <w:r w:rsidRPr="005537FC">
        <w:rPr>
          <w:rFonts w:asciiTheme="majorHAnsi" w:hAnsiTheme="majorHAnsi"/>
        </w:rPr>
        <w:t xml:space="preserve"> - Декларация по чл. 97, ал. 5 от ППЗОП относно обстоятелствата по чл. 54, ал. 1, т. 3-6 от ЗОП;</w:t>
      </w:r>
    </w:p>
    <w:p w14:paraId="1F09751F" w14:textId="77777777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5. Образец № 5</w:t>
      </w:r>
      <w:r w:rsidRPr="005537FC">
        <w:rPr>
          <w:rFonts w:asciiTheme="majorHAnsi" w:hAnsiTheme="majorHAnsi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48DEE5A7" w14:textId="6B0A0C51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6. Образец № 6 –</w:t>
      </w:r>
      <w:r w:rsidRPr="005537FC">
        <w:rPr>
          <w:rFonts w:asciiTheme="majorHAnsi" w:hAnsiTheme="majorHAnsi"/>
        </w:rPr>
        <w:t xml:space="preserve"> Списък на изпълнените</w:t>
      </w:r>
      <w:r w:rsidR="00F76872">
        <w:rPr>
          <w:rFonts w:asciiTheme="majorHAnsi" w:hAnsiTheme="majorHAnsi"/>
        </w:rPr>
        <w:t xml:space="preserve"> услуги</w:t>
      </w:r>
      <w:r w:rsidRPr="005537FC">
        <w:rPr>
          <w:rFonts w:asciiTheme="majorHAnsi" w:hAnsiTheme="majorHAnsi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14:paraId="364CCFE2" w14:textId="6DC3038C" w:rsidR="00802298" w:rsidRPr="005537FC" w:rsidRDefault="00802298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537FC">
        <w:rPr>
          <w:rFonts w:asciiTheme="majorHAnsi" w:hAnsiTheme="majorHAnsi"/>
          <w:b/>
        </w:rPr>
        <w:t>7. Образец № 7</w:t>
      </w:r>
      <w:r w:rsidRPr="005537FC">
        <w:rPr>
          <w:rFonts w:asciiTheme="majorHAnsi" w:hAnsiTheme="majorHAnsi"/>
        </w:rPr>
        <w:t xml:space="preserve"> - Техническо предложение за изпълнение на </w:t>
      </w:r>
      <w:r w:rsidR="005537FC">
        <w:rPr>
          <w:rFonts w:asciiTheme="majorHAnsi" w:hAnsiTheme="majorHAnsi"/>
        </w:rPr>
        <w:t>поръчката.</w:t>
      </w:r>
    </w:p>
    <w:p w14:paraId="3BCFF488" w14:textId="489C6237" w:rsidR="00802298" w:rsidRDefault="005537FC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802298" w:rsidRPr="005537FC">
        <w:rPr>
          <w:rFonts w:asciiTheme="majorHAnsi" w:hAnsiTheme="majorHAnsi"/>
        </w:rPr>
        <w:t xml:space="preserve">. </w:t>
      </w:r>
      <w:r w:rsidR="00802298" w:rsidRPr="005537FC">
        <w:rPr>
          <w:rFonts w:asciiTheme="majorHAnsi" w:hAnsiTheme="majorHAnsi"/>
          <w:b/>
        </w:rPr>
        <w:t>Образец № 8</w:t>
      </w:r>
      <w:r w:rsidR="00E36F6A">
        <w:rPr>
          <w:rFonts w:asciiTheme="majorHAnsi" w:hAnsiTheme="majorHAnsi"/>
        </w:rPr>
        <w:t xml:space="preserve"> – Ценово предложение</w:t>
      </w:r>
    </w:p>
    <w:p w14:paraId="16718BD7" w14:textId="7B31DD8C" w:rsidR="00E36F6A" w:rsidRDefault="00E36F6A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</w:rPr>
      </w:pPr>
      <w:r w:rsidRPr="00E36F6A">
        <w:rPr>
          <w:rFonts w:asciiTheme="majorHAnsi" w:hAnsiTheme="majorHAnsi"/>
          <w:b/>
        </w:rPr>
        <w:t xml:space="preserve">9. </w:t>
      </w:r>
      <w:r w:rsidRPr="005537FC">
        <w:rPr>
          <w:rFonts w:asciiTheme="majorHAnsi" w:hAnsiTheme="majorHAnsi"/>
          <w:b/>
        </w:rPr>
        <w:t>Образец № 8</w:t>
      </w:r>
      <w:r>
        <w:rPr>
          <w:rFonts w:asciiTheme="majorHAnsi" w:hAnsiTheme="majorHAnsi"/>
          <w:b/>
        </w:rPr>
        <w:t xml:space="preserve">.1-  </w:t>
      </w:r>
      <w:r w:rsidRPr="00E36F6A">
        <w:rPr>
          <w:rFonts w:asciiTheme="majorHAnsi" w:hAnsiTheme="majorHAnsi"/>
        </w:rPr>
        <w:t xml:space="preserve">към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Ценово предложение</w:t>
      </w:r>
    </w:p>
    <w:p w14:paraId="5EC98761" w14:textId="70A53836" w:rsidR="00E36F6A" w:rsidRDefault="00E36F6A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Pr="005537FC">
        <w:rPr>
          <w:rFonts w:asciiTheme="majorHAnsi" w:hAnsiTheme="majorHAnsi"/>
          <w:b/>
        </w:rPr>
        <w:t>Образец № 8</w:t>
      </w:r>
      <w:r>
        <w:rPr>
          <w:rFonts w:asciiTheme="majorHAnsi" w:hAnsiTheme="majorHAnsi"/>
          <w:b/>
        </w:rPr>
        <w:t>.2</w:t>
      </w:r>
      <w:r w:rsidRPr="00E36F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E36F6A">
        <w:rPr>
          <w:rFonts w:asciiTheme="majorHAnsi" w:hAnsiTheme="majorHAnsi"/>
        </w:rPr>
        <w:t xml:space="preserve">към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Ценово предложение</w:t>
      </w:r>
      <w:r>
        <w:rPr>
          <w:rFonts w:asciiTheme="majorHAnsi" w:hAnsiTheme="majorHAnsi"/>
          <w:b/>
        </w:rPr>
        <w:t>;</w:t>
      </w:r>
    </w:p>
    <w:p w14:paraId="3270B531" w14:textId="01917CAA" w:rsidR="00E36F6A" w:rsidRPr="00E36F6A" w:rsidRDefault="00E36F6A" w:rsidP="005537F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Pr="005537FC">
        <w:rPr>
          <w:rFonts w:asciiTheme="majorHAnsi" w:hAnsiTheme="majorHAnsi"/>
          <w:b/>
        </w:rPr>
        <w:t>Образец № 8</w:t>
      </w:r>
      <w:r>
        <w:rPr>
          <w:rFonts w:asciiTheme="majorHAnsi" w:hAnsiTheme="majorHAnsi"/>
          <w:b/>
        </w:rPr>
        <w:t xml:space="preserve">.3- </w:t>
      </w:r>
      <w:r w:rsidRPr="00E36F6A">
        <w:rPr>
          <w:rFonts w:asciiTheme="majorHAnsi" w:hAnsiTheme="majorHAnsi"/>
        </w:rPr>
        <w:t>към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Ценово предложение</w:t>
      </w:r>
    </w:p>
    <w:p w14:paraId="6E8BE319" w14:textId="38AAF443" w:rsidR="00802298" w:rsidRPr="005537FC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spacing w:val="10"/>
          <w:lang w:eastAsia="en-US"/>
        </w:rPr>
      </w:pPr>
      <w:r>
        <w:rPr>
          <w:rFonts w:asciiTheme="majorHAnsi" w:hAnsiTheme="majorHAnsi"/>
          <w:b/>
        </w:rPr>
        <w:t>12</w:t>
      </w:r>
      <w:r w:rsidR="00802298" w:rsidRPr="005537FC">
        <w:rPr>
          <w:rFonts w:asciiTheme="majorHAnsi" w:hAnsiTheme="majorHAnsi"/>
          <w:b/>
        </w:rPr>
        <w:t>. Образец № 9</w:t>
      </w:r>
      <w:r w:rsidR="00802298" w:rsidRPr="005537FC">
        <w:rPr>
          <w:rFonts w:asciiTheme="majorHAnsi" w:hAnsiTheme="majorHAnsi"/>
        </w:rPr>
        <w:t xml:space="preserve"> – Декларация </w:t>
      </w:r>
      <w:r w:rsidR="00802298" w:rsidRPr="005537FC">
        <w:rPr>
          <w:rFonts w:asciiTheme="majorHAnsi" w:hAnsiTheme="majorHAnsi"/>
          <w:spacing w:val="10"/>
          <w:lang w:eastAsia="en-US"/>
        </w:rPr>
        <w:t>за съгласие за участие като подизпълнител.</w:t>
      </w:r>
    </w:p>
    <w:p w14:paraId="07943444" w14:textId="0AF398DF" w:rsidR="00802298" w:rsidRPr="005537FC" w:rsidRDefault="00802298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  <w:r w:rsidRPr="005537FC">
        <w:rPr>
          <w:rFonts w:asciiTheme="majorHAnsi" w:hAnsiTheme="majorHAnsi"/>
          <w:b/>
          <w:spacing w:val="10"/>
          <w:lang w:eastAsia="en-US"/>
        </w:rPr>
        <w:t>1</w:t>
      </w:r>
      <w:r w:rsidR="00E36F6A">
        <w:rPr>
          <w:rFonts w:asciiTheme="majorHAnsi" w:hAnsiTheme="majorHAnsi"/>
          <w:b/>
          <w:spacing w:val="10"/>
          <w:lang w:eastAsia="en-US"/>
        </w:rPr>
        <w:t>3</w:t>
      </w:r>
      <w:r w:rsidRPr="005537FC">
        <w:rPr>
          <w:rFonts w:asciiTheme="majorHAnsi" w:hAnsiTheme="majorHAnsi"/>
          <w:b/>
          <w:spacing w:val="10"/>
          <w:lang w:eastAsia="en-US"/>
        </w:rPr>
        <w:t>. Образец № 10</w:t>
      </w:r>
      <w:r w:rsidRPr="005537FC">
        <w:rPr>
          <w:rFonts w:asciiTheme="majorHAnsi" w:hAnsiTheme="majorHAnsi"/>
          <w:spacing w:val="10"/>
          <w:lang w:eastAsia="en-US"/>
        </w:rPr>
        <w:t xml:space="preserve"> - </w:t>
      </w:r>
      <w:r w:rsidRPr="005537FC">
        <w:rPr>
          <w:rFonts w:asciiTheme="majorHAnsi" w:hAnsiTheme="majorHAnsi"/>
        </w:rPr>
        <w:t>Декларация</w:t>
      </w:r>
      <w:r w:rsidRPr="005537FC">
        <w:rPr>
          <w:rFonts w:asciiTheme="majorHAnsi" w:eastAsia="Times New Roman" w:hAnsiTheme="majorHAnsi"/>
          <w:lang w:eastAsia="en-US"/>
        </w:rPr>
        <w:t xml:space="preserve"> по чл. 66, ал. 1 от Закона за обществените поръчки.</w:t>
      </w:r>
    </w:p>
    <w:p w14:paraId="5BA5C3AF" w14:textId="0FB3725B" w:rsidR="00802298" w:rsidRPr="005537FC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  <w:r>
        <w:rPr>
          <w:rFonts w:asciiTheme="majorHAnsi" w:eastAsia="Times New Roman" w:hAnsiTheme="majorHAnsi"/>
          <w:b/>
          <w:lang w:eastAsia="en-US"/>
        </w:rPr>
        <w:t>14. Приложение № 1</w:t>
      </w:r>
      <w:r w:rsidR="00802298" w:rsidRPr="005537FC">
        <w:rPr>
          <w:rFonts w:asciiTheme="majorHAnsi" w:eastAsia="Times New Roman" w:hAnsiTheme="majorHAnsi"/>
          <w:lang w:eastAsia="en-US"/>
        </w:rPr>
        <w:t xml:space="preserve"> - Техническа спецификация </w:t>
      </w:r>
    </w:p>
    <w:p w14:paraId="08F356B5" w14:textId="2AA07E09" w:rsidR="001217A6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  <w:r>
        <w:rPr>
          <w:rFonts w:asciiTheme="majorHAnsi" w:eastAsia="Times New Roman" w:hAnsiTheme="majorHAnsi"/>
          <w:b/>
          <w:lang w:eastAsia="en-US"/>
        </w:rPr>
        <w:t>15</w:t>
      </w:r>
      <w:r w:rsidR="00802298" w:rsidRPr="005537FC">
        <w:rPr>
          <w:rFonts w:asciiTheme="majorHAnsi" w:eastAsia="Times New Roman" w:hAnsiTheme="majorHAnsi"/>
          <w:b/>
          <w:lang w:eastAsia="en-US"/>
        </w:rPr>
        <w:t xml:space="preserve">. Приложение </w:t>
      </w:r>
      <w:r>
        <w:rPr>
          <w:rFonts w:asciiTheme="majorHAnsi" w:eastAsia="Times New Roman" w:hAnsiTheme="majorHAnsi"/>
          <w:b/>
          <w:lang w:eastAsia="en-US"/>
        </w:rPr>
        <w:t xml:space="preserve">№ 3 </w:t>
      </w:r>
      <w:r w:rsidR="00802298" w:rsidRPr="005537FC">
        <w:rPr>
          <w:rFonts w:asciiTheme="majorHAnsi" w:eastAsia="Times New Roman" w:hAnsiTheme="majorHAnsi"/>
          <w:b/>
          <w:lang w:eastAsia="en-US"/>
        </w:rPr>
        <w:t xml:space="preserve">– </w:t>
      </w:r>
      <w:r w:rsidR="00802298" w:rsidRPr="005537FC">
        <w:rPr>
          <w:rFonts w:asciiTheme="majorHAnsi" w:eastAsia="Times New Roman" w:hAnsiTheme="majorHAnsi"/>
          <w:lang w:eastAsia="en-US"/>
        </w:rPr>
        <w:t>проект на договор.</w:t>
      </w:r>
    </w:p>
    <w:p w14:paraId="3BC39326" w14:textId="58F0EAC6" w:rsidR="002B584F" w:rsidRDefault="002B584F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2D6BA332" w14:textId="156072E8" w:rsidR="002B584F" w:rsidRDefault="002B584F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FE048BC" w14:textId="6A0FDDC2" w:rsidR="00E02FC0" w:rsidRDefault="00E02FC0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DBB480B" w14:textId="14C7D5C5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51609F23" w14:textId="02C5E0E1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C50BF13" w14:textId="40BF239B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FC5CAD8" w14:textId="6203C2FE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55C744C" w14:textId="06E66247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F54E907" w14:textId="077C83F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EDF6D13" w14:textId="6C6863A4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BC38070" w14:textId="16233E41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6117F6F0" w14:textId="6F693F49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33ADB527" w14:textId="2A0B66B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2707A9C" w14:textId="001C7D61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6002A962" w14:textId="612908D1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7E441795" w14:textId="1549B14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722DE43" w14:textId="1FB598A4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4AD9F6D" w14:textId="63C9D5E3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511F55A2" w14:textId="3A24FE7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38431A89" w14:textId="015DC48D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054A1358" w14:textId="05D4BA57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CFD5063" w14:textId="2D01CA0C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38B0FBD6" w14:textId="78BA1389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58C63F6" w14:textId="45E38B24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55DB573" w14:textId="3706E0A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DE56BBE" w14:textId="0563224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726D7DB" w14:textId="3833D323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3737B2BE" w14:textId="6ED0F25F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60EF0E10" w14:textId="4DFB56DA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3E3FB745" w14:textId="2D66B63F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586A631B" w14:textId="0468E2F2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6D7131D" w14:textId="44051807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2778BE1" w14:textId="0F3DE738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54DC16D3" w14:textId="1A64816F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1CC63E91" w14:textId="7C5AFFD6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A15B9AA" w14:textId="3E809197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655E17BC" w14:textId="65C164E1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74806EC" w14:textId="77777777" w:rsidR="00E36F6A" w:rsidRDefault="00E36F6A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48B291B2" w14:textId="77777777" w:rsidR="00E02FC0" w:rsidRDefault="00E02FC0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eastAsia="en-US"/>
        </w:rPr>
      </w:pPr>
    </w:p>
    <w:p w14:paraId="5168CF40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b/>
          <w:spacing w:val="10"/>
          <w:sz w:val="22"/>
          <w:szCs w:val="22"/>
          <w:lang w:eastAsia="en-US"/>
        </w:rPr>
        <w:t>Изготвил:</w:t>
      </w:r>
    </w:p>
    <w:p w14:paraId="3CE3A5BD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Христина Хаджиева: ………...………….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</w:r>
    </w:p>
    <w:p w14:paraId="045A1530" w14:textId="5E7990BD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>
        <w:rPr>
          <w:rFonts w:ascii="Cambria" w:hAnsi="Cambria"/>
          <w:spacing w:val="10"/>
          <w:sz w:val="22"/>
          <w:szCs w:val="22"/>
          <w:lang w:eastAsia="en-US"/>
        </w:rPr>
        <w:t xml:space="preserve">Специалист 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в отдел „ОПМП”, дирекция „УС  и МТО” 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  <w:t>…………………</w:t>
      </w:r>
    </w:p>
    <w:p w14:paraId="0EEB7788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7A554C82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35650898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b/>
          <w:spacing w:val="10"/>
          <w:sz w:val="22"/>
          <w:szCs w:val="22"/>
          <w:lang w:eastAsia="en-US"/>
        </w:rPr>
        <w:t>Съгласували:</w:t>
      </w:r>
    </w:p>
    <w:p w14:paraId="00078252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proofErr w:type="spellStart"/>
      <w:r w:rsidRPr="002B584F">
        <w:rPr>
          <w:rFonts w:ascii="Cambria" w:hAnsi="Cambria"/>
          <w:spacing w:val="10"/>
          <w:sz w:val="22"/>
          <w:szCs w:val="22"/>
          <w:lang w:eastAsia="en-US"/>
        </w:rPr>
        <w:t>Атушка</w:t>
      </w:r>
      <w:proofErr w:type="spellEnd"/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 Маркова: ………...………….</w:t>
      </w:r>
    </w:p>
    <w:p w14:paraId="3B1F21C3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началник на отдел „ОПМП”, дирекция „УС и МТО” 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  <w:t>…………………</w:t>
      </w:r>
    </w:p>
    <w:p w14:paraId="345F027E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3BEF7C48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Георги Воински: ………………………….</w:t>
      </w:r>
    </w:p>
    <w:p w14:paraId="6D7FAE32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началник на отдел „МТТО”, дирекция „УС и МТО” 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ab/>
        <w:t>…………………</w:t>
      </w:r>
    </w:p>
    <w:p w14:paraId="564A9E69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07AC11DE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Мария Иванова: ………………………..</w:t>
      </w:r>
    </w:p>
    <w:p w14:paraId="6F361E74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главен експерт в отдел „Бюджет“, дирекция „Бюджет и финанси“ …………………..</w:t>
      </w:r>
    </w:p>
    <w:p w14:paraId="0A3B39CF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1D2582CF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Анна Георгиева: ……………………..</w:t>
      </w:r>
    </w:p>
    <w:p w14:paraId="4317F30D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началник на отдел „Бюджет“, дирекция „Бюджет и финанси“   …………………</w:t>
      </w:r>
    </w:p>
    <w:p w14:paraId="08D407E0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493EE129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Жасмина </w:t>
      </w:r>
      <w:proofErr w:type="spellStart"/>
      <w:r w:rsidRPr="002B584F">
        <w:rPr>
          <w:rFonts w:ascii="Cambria" w:hAnsi="Cambria"/>
          <w:spacing w:val="10"/>
          <w:sz w:val="22"/>
          <w:szCs w:val="22"/>
          <w:lang w:eastAsia="en-US"/>
        </w:rPr>
        <w:t>Анананиева</w:t>
      </w:r>
      <w:proofErr w:type="spellEnd"/>
      <w:r w:rsidRPr="002B584F">
        <w:rPr>
          <w:rFonts w:ascii="Cambria" w:hAnsi="Cambria"/>
          <w:spacing w:val="10"/>
          <w:sz w:val="22"/>
          <w:szCs w:val="22"/>
          <w:lang w:eastAsia="en-US"/>
        </w:rPr>
        <w:t>: …………………………..</w:t>
      </w:r>
    </w:p>
    <w:p w14:paraId="0C50B1FF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директор на дирекция „Бюджет и финанси“  …………………</w:t>
      </w:r>
    </w:p>
    <w:p w14:paraId="0EC93DC9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5953F9B2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Искра Григорова – </w:t>
      </w:r>
      <w:proofErr w:type="spellStart"/>
      <w:r w:rsidRPr="002B584F">
        <w:rPr>
          <w:rFonts w:ascii="Cambria" w:hAnsi="Cambria"/>
          <w:spacing w:val="10"/>
          <w:sz w:val="22"/>
          <w:szCs w:val="22"/>
          <w:lang w:eastAsia="en-US"/>
        </w:rPr>
        <w:t>Зоровска</w:t>
      </w:r>
      <w:proofErr w:type="spellEnd"/>
      <w:r w:rsidRPr="002B584F">
        <w:rPr>
          <w:rFonts w:ascii="Cambria" w:hAnsi="Cambria"/>
          <w:spacing w:val="10"/>
          <w:sz w:val="22"/>
          <w:szCs w:val="22"/>
          <w:lang w:eastAsia="en-US"/>
        </w:rPr>
        <w:t>: ……………………….</w:t>
      </w:r>
    </w:p>
    <w:p w14:paraId="059F0BEB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Гл. счетоводител, дирекция „Бюджет и финанси“ …………………</w:t>
      </w:r>
    </w:p>
    <w:p w14:paraId="4198D937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1FD1D837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 xml:space="preserve">Нели </w:t>
      </w:r>
      <w:proofErr w:type="spellStart"/>
      <w:r w:rsidRPr="002B584F">
        <w:rPr>
          <w:rFonts w:ascii="Cambria" w:hAnsi="Cambria"/>
          <w:spacing w:val="10"/>
          <w:sz w:val="22"/>
          <w:szCs w:val="22"/>
          <w:lang w:eastAsia="en-US"/>
        </w:rPr>
        <w:t>Арбалиева</w:t>
      </w:r>
      <w:proofErr w:type="spellEnd"/>
      <w:r w:rsidRPr="002B584F">
        <w:rPr>
          <w:rFonts w:ascii="Cambria" w:hAnsi="Cambria"/>
          <w:spacing w:val="10"/>
          <w:sz w:val="22"/>
          <w:szCs w:val="22"/>
          <w:lang w:eastAsia="en-US"/>
        </w:rPr>
        <w:t>: ………………………………</w:t>
      </w:r>
    </w:p>
    <w:p w14:paraId="50608986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Финансов контрольор …………………………..</w:t>
      </w:r>
    </w:p>
    <w:p w14:paraId="2288C7D4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</w:p>
    <w:p w14:paraId="7466C3F0" w14:textId="4EE8C000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 w:rsidRPr="002B584F">
        <w:rPr>
          <w:rFonts w:ascii="Cambria" w:hAnsi="Cambria"/>
          <w:spacing w:val="10"/>
          <w:sz w:val="22"/>
          <w:szCs w:val="22"/>
          <w:lang w:eastAsia="en-US"/>
        </w:rPr>
        <w:t>………………</w:t>
      </w:r>
      <w:r>
        <w:rPr>
          <w:rFonts w:ascii="Cambria" w:hAnsi="Cambria"/>
          <w:spacing w:val="10"/>
          <w:sz w:val="22"/>
          <w:szCs w:val="22"/>
          <w:lang w:eastAsia="en-US"/>
        </w:rPr>
        <w:t>…………………………..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>………: ………………………………</w:t>
      </w:r>
    </w:p>
    <w:p w14:paraId="2577C9AC" w14:textId="63446AFD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sz w:val="22"/>
          <w:szCs w:val="22"/>
          <w:lang w:eastAsia="en-US"/>
        </w:rPr>
      </w:pPr>
      <w:r>
        <w:rPr>
          <w:rFonts w:ascii="Cambria" w:hAnsi="Cambria"/>
          <w:spacing w:val="10"/>
          <w:sz w:val="22"/>
          <w:szCs w:val="22"/>
          <w:lang w:eastAsia="en-US"/>
        </w:rPr>
        <w:t>Пред</w:t>
      </w:r>
      <w:r w:rsidRPr="002B584F">
        <w:rPr>
          <w:rFonts w:ascii="Cambria" w:hAnsi="Cambria"/>
          <w:spacing w:val="10"/>
          <w:sz w:val="22"/>
          <w:szCs w:val="22"/>
          <w:lang w:eastAsia="en-US"/>
        </w:rPr>
        <w:t>варителен контрол за законосъобразност</w:t>
      </w:r>
    </w:p>
    <w:p w14:paraId="7F808C25" w14:textId="77777777" w:rsidR="002B584F" w:rsidRPr="002B584F" w:rsidRDefault="002B584F" w:rsidP="002B584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  <w:spacing w:val="10"/>
          <w:lang w:eastAsia="en-US"/>
        </w:rPr>
      </w:pPr>
    </w:p>
    <w:p w14:paraId="76A71303" w14:textId="77777777" w:rsidR="002B584F" w:rsidRPr="005537FC" w:rsidRDefault="002B584F" w:rsidP="005537FC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  <w:spacing w:val="10"/>
          <w:lang w:eastAsia="en-US"/>
        </w:rPr>
      </w:pPr>
    </w:p>
    <w:sectPr w:rsidR="002B584F" w:rsidRPr="005537FC" w:rsidSect="005537FC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792574A"/>
    <w:lvl w:ilvl="0">
      <w:numFmt w:val="bullet"/>
      <w:lvlText w:val="*"/>
      <w:lvlJc w:val="left"/>
      <w:pPr>
        <w:ind w:left="66" w:firstLine="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0E197B2D"/>
    <w:multiLevelType w:val="multilevel"/>
    <w:tmpl w:val="7C067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5" w15:restartNumberingAfterBreak="0">
    <w:nsid w:val="12D404B8"/>
    <w:multiLevelType w:val="hybridMultilevel"/>
    <w:tmpl w:val="532E754C"/>
    <w:lvl w:ilvl="0" w:tplc="2748511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885"/>
    <w:multiLevelType w:val="hybridMultilevel"/>
    <w:tmpl w:val="5F2A2CDE"/>
    <w:lvl w:ilvl="0" w:tplc="4288B69E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BE23EBB"/>
    <w:multiLevelType w:val="hybridMultilevel"/>
    <w:tmpl w:val="7034E70E"/>
    <w:lvl w:ilvl="0" w:tplc="A91AEE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9E1571"/>
    <w:multiLevelType w:val="multilevel"/>
    <w:tmpl w:val="72CC9B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330221E7"/>
    <w:multiLevelType w:val="multilevel"/>
    <w:tmpl w:val="F96C6B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3BB529A"/>
    <w:multiLevelType w:val="hybridMultilevel"/>
    <w:tmpl w:val="6B2E5BD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14ED"/>
    <w:multiLevelType w:val="hybridMultilevel"/>
    <w:tmpl w:val="FACC16A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2026D57"/>
    <w:multiLevelType w:val="hybridMultilevel"/>
    <w:tmpl w:val="DBB408B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B173882"/>
    <w:multiLevelType w:val="multilevel"/>
    <w:tmpl w:val="5746761E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0" w15:restartNumberingAfterBreak="0">
    <w:nsid w:val="632D09C5"/>
    <w:multiLevelType w:val="multilevel"/>
    <w:tmpl w:val="DDA6B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21" w15:restartNumberingAfterBreak="0">
    <w:nsid w:val="69943316"/>
    <w:multiLevelType w:val="hybridMultilevel"/>
    <w:tmpl w:val="03205E8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6FAC79DE"/>
    <w:multiLevelType w:val="multilevel"/>
    <w:tmpl w:val="8E0853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25" w15:restartNumberingAfterBreak="0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611" w:hanging="720"/>
      </w:pPr>
    </w:lvl>
    <w:lvl w:ilvl="4">
      <w:start w:val="1"/>
      <w:numFmt w:val="decimal"/>
      <w:isLgl/>
      <w:lvlText w:val="%1.%2.%3.%4.%5."/>
      <w:lvlJc w:val="left"/>
      <w:pPr>
        <w:ind w:left="1719" w:hanging="72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295" w:hanging="1080"/>
      </w:p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</w:lvl>
  </w:abstractNum>
  <w:abstractNum w:abstractNumId="26" w15:restartNumberingAfterBreak="0">
    <w:nsid w:val="709D04E4"/>
    <w:multiLevelType w:val="hybridMultilevel"/>
    <w:tmpl w:val="532E754C"/>
    <w:lvl w:ilvl="0" w:tplc="2748511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C35D6"/>
    <w:multiLevelType w:val="hybridMultilevel"/>
    <w:tmpl w:val="2638B96C"/>
    <w:lvl w:ilvl="0" w:tplc="040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9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num w:numId="1">
    <w:abstractNumId w:val="29"/>
  </w:num>
  <w:num w:numId="2">
    <w:abstractNumId w:val="15"/>
  </w:num>
  <w:num w:numId="3">
    <w:abstractNumId w:val="2"/>
  </w:num>
  <w:num w:numId="4">
    <w:abstractNumId w:val="24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1">
    <w:abstractNumId w:val="16"/>
  </w:num>
  <w:num w:numId="12">
    <w:abstractNumId w:val="6"/>
  </w:num>
  <w:num w:numId="13">
    <w:abstractNumId w:val="2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3"/>
  </w:num>
  <w:num w:numId="20">
    <w:abstractNumId w:val="3"/>
  </w:num>
  <w:num w:numId="21">
    <w:abstractNumId w:val="4"/>
  </w:num>
  <w:num w:numId="22">
    <w:abstractNumId w:val="19"/>
  </w:num>
  <w:num w:numId="23">
    <w:abstractNumId w:val="27"/>
  </w:num>
  <w:num w:numId="2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2"/>
  </w:num>
  <w:num w:numId="32">
    <w:abstractNumId w:val="11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A"/>
    <w:rsid w:val="0000112E"/>
    <w:rsid w:val="00003AFF"/>
    <w:rsid w:val="00015A0F"/>
    <w:rsid w:val="00034786"/>
    <w:rsid w:val="00054820"/>
    <w:rsid w:val="00082458"/>
    <w:rsid w:val="000911F0"/>
    <w:rsid w:val="000B337B"/>
    <w:rsid w:val="000D10B1"/>
    <w:rsid w:val="000E42D7"/>
    <w:rsid w:val="000F3EAA"/>
    <w:rsid w:val="001217A6"/>
    <w:rsid w:val="00122EBF"/>
    <w:rsid w:val="00144575"/>
    <w:rsid w:val="001451D0"/>
    <w:rsid w:val="00155F6D"/>
    <w:rsid w:val="0015635D"/>
    <w:rsid w:val="00164411"/>
    <w:rsid w:val="001853FC"/>
    <w:rsid w:val="001871FB"/>
    <w:rsid w:val="00193C9D"/>
    <w:rsid w:val="001972CA"/>
    <w:rsid w:val="001A0D3F"/>
    <w:rsid w:val="001A6E24"/>
    <w:rsid w:val="001B2A75"/>
    <w:rsid w:val="001E0065"/>
    <w:rsid w:val="001E1E5D"/>
    <w:rsid w:val="00205A12"/>
    <w:rsid w:val="0021654A"/>
    <w:rsid w:val="00232BB0"/>
    <w:rsid w:val="00237595"/>
    <w:rsid w:val="002526A2"/>
    <w:rsid w:val="00253713"/>
    <w:rsid w:val="00255C69"/>
    <w:rsid w:val="00276A55"/>
    <w:rsid w:val="00285004"/>
    <w:rsid w:val="0029370E"/>
    <w:rsid w:val="002B584F"/>
    <w:rsid w:val="002C051C"/>
    <w:rsid w:val="002C6394"/>
    <w:rsid w:val="002D3E85"/>
    <w:rsid w:val="002D46D1"/>
    <w:rsid w:val="002F40CA"/>
    <w:rsid w:val="003006B1"/>
    <w:rsid w:val="00304345"/>
    <w:rsid w:val="003072E4"/>
    <w:rsid w:val="00330051"/>
    <w:rsid w:val="00331FBB"/>
    <w:rsid w:val="00353D90"/>
    <w:rsid w:val="00354B5C"/>
    <w:rsid w:val="0037390A"/>
    <w:rsid w:val="00377961"/>
    <w:rsid w:val="003812B8"/>
    <w:rsid w:val="003B5C52"/>
    <w:rsid w:val="003B740B"/>
    <w:rsid w:val="003C3D66"/>
    <w:rsid w:val="003C733C"/>
    <w:rsid w:val="003D6E67"/>
    <w:rsid w:val="003F0A8F"/>
    <w:rsid w:val="0041537D"/>
    <w:rsid w:val="00431E81"/>
    <w:rsid w:val="00453486"/>
    <w:rsid w:val="00462C25"/>
    <w:rsid w:val="00480950"/>
    <w:rsid w:val="004914A5"/>
    <w:rsid w:val="0049343F"/>
    <w:rsid w:val="004B15E1"/>
    <w:rsid w:val="004B7A2C"/>
    <w:rsid w:val="004C5100"/>
    <w:rsid w:val="004D7B76"/>
    <w:rsid w:val="00535B59"/>
    <w:rsid w:val="00542107"/>
    <w:rsid w:val="00551DB5"/>
    <w:rsid w:val="005537FC"/>
    <w:rsid w:val="00562E35"/>
    <w:rsid w:val="00564065"/>
    <w:rsid w:val="005723CA"/>
    <w:rsid w:val="00572836"/>
    <w:rsid w:val="0059054B"/>
    <w:rsid w:val="00592363"/>
    <w:rsid w:val="0059666F"/>
    <w:rsid w:val="005B32A1"/>
    <w:rsid w:val="005B4991"/>
    <w:rsid w:val="005C08FC"/>
    <w:rsid w:val="005D0D74"/>
    <w:rsid w:val="005D2C5A"/>
    <w:rsid w:val="005E40A9"/>
    <w:rsid w:val="005F0095"/>
    <w:rsid w:val="005F2597"/>
    <w:rsid w:val="0060182B"/>
    <w:rsid w:val="00610398"/>
    <w:rsid w:val="0063673F"/>
    <w:rsid w:val="0065143F"/>
    <w:rsid w:val="00657C16"/>
    <w:rsid w:val="0066283F"/>
    <w:rsid w:val="0067517A"/>
    <w:rsid w:val="00675ACB"/>
    <w:rsid w:val="0068050C"/>
    <w:rsid w:val="006940C2"/>
    <w:rsid w:val="006B4030"/>
    <w:rsid w:val="006C28A9"/>
    <w:rsid w:val="00700A9A"/>
    <w:rsid w:val="00707EC0"/>
    <w:rsid w:val="007101AA"/>
    <w:rsid w:val="00723C95"/>
    <w:rsid w:val="007243A5"/>
    <w:rsid w:val="00725E23"/>
    <w:rsid w:val="007301AA"/>
    <w:rsid w:val="0073301B"/>
    <w:rsid w:val="00734DB2"/>
    <w:rsid w:val="00737091"/>
    <w:rsid w:val="007523B1"/>
    <w:rsid w:val="007A435F"/>
    <w:rsid w:val="007C2A4E"/>
    <w:rsid w:val="007E06FC"/>
    <w:rsid w:val="00802298"/>
    <w:rsid w:val="0083016E"/>
    <w:rsid w:val="00834F6A"/>
    <w:rsid w:val="00840115"/>
    <w:rsid w:val="0084168A"/>
    <w:rsid w:val="00893E4F"/>
    <w:rsid w:val="008A4272"/>
    <w:rsid w:val="008B2648"/>
    <w:rsid w:val="008C1428"/>
    <w:rsid w:val="008D6203"/>
    <w:rsid w:val="008F4300"/>
    <w:rsid w:val="00910A3C"/>
    <w:rsid w:val="00924798"/>
    <w:rsid w:val="00926CD8"/>
    <w:rsid w:val="0093125D"/>
    <w:rsid w:val="00946943"/>
    <w:rsid w:val="009573B9"/>
    <w:rsid w:val="00963432"/>
    <w:rsid w:val="00981833"/>
    <w:rsid w:val="00996972"/>
    <w:rsid w:val="009A1E74"/>
    <w:rsid w:val="009E0563"/>
    <w:rsid w:val="009F4BC1"/>
    <w:rsid w:val="00A023D4"/>
    <w:rsid w:val="00A13B92"/>
    <w:rsid w:val="00A263D7"/>
    <w:rsid w:val="00A42F10"/>
    <w:rsid w:val="00A42F8C"/>
    <w:rsid w:val="00A67350"/>
    <w:rsid w:val="00A76A61"/>
    <w:rsid w:val="00A87256"/>
    <w:rsid w:val="00A93B9D"/>
    <w:rsid w:val="00A943E5"/>
    <w:rsid w:val="00AB3C4F"/>
    <w:rsid w:val="00AB6290"/>
    <w:rsid w:val="00B16E25"/>
    <w:rsid w:val="00B17920"/>
    <w:rsid w:val="00B2058D"/>
    <w:rsid w:val="00B5037C"/>
    <w:rsid w:val="00B503E5"/>
    <w:rsid w:val="00B53411"/>
    <w:rsid w:val="00B5656F"/>
    <w:rsid w:val="00B672B2"/>
    <w:rsid w:val="00B81B13"/>
    <w:rsid w:val="00B92280"/>
    <w:rsid w:val="00B97C43"/>
    <w:rsid w:val="00BA0286"/>
    <w:rsid w:val="00BB47AD"/>
    <w:rsid w:val="00BF6B34"/>
    <w:rsid w:val="00C11BBA"/>
    <w:rsid w:val="00C3546E"/>
    <w:rsid w:val="00C53689"/>
    <w:rsid w:val="00C73E06"/>
    <w:rsid w:val="00C76C6E"/>
    <w:rsid w:val="00C871D3"/>
    <w:rsid w:val="00C9104E"/>
    <w:rsid w:val="00C94065"/>
    <w:rsid w:val="00CA407A"/>
    <w:rsid w:val="00CA645D"/>
    <w:rsid w:val="00CB4DEB"/>
    <w:rsid w:val="00CC12FA"/>
    <w:rsid w:val="00CF3BCB"/>
    <w:rsid w:val="00D03867"/>
    <w:rsid w:val="00D03D20"/>
    <w:rsid w:val="00D2030F"/>
    <w:rsid w:val="00D2742D"/>
    <w:rsid w:val="00D40F56"/>
    <w:rsid w:val="00D76F11"/>
    <w:rsid w:val="00DA3570"/>
    <w:rsid w:val="00DA3C7B"/>
    <w:rsid w:val="00DC7CE6"/>
    <w:rsid w:val="00DF7BFB"/>
    <w:rsid w:val="00E0013D"/>
    <w:rsid w:val="00E02FC0"/>
    <w:rsid w:val="00E03965"/>
    <w:rsid w:val="00E15EA9"/>
    <w:rsid w:val="00E35E0D"/>
    <w:rsid w:val="00E36DBE"/>
    <w:rsid w:val="00E36F6A"/>
    <w:rsid w:val="00E40B45"/>
    <w:rsid w:val="00E438D7"/>
    <w:rsid w:val="00E45194"/>
    <w:rsid w:val="00E601F7"/>
    <w:rsid w:val="00E91EE5"/>
    <w:rsid w:val="00E938B2"/>
    <w:rsid w:val="00E9734F"/>
    <w:rsid w:val="00EB4FB9"/>
    <w:rsid w:val="00EC341C"/>
    <w:rsid w:val="00EC6D5A"/>
    <w:rsid w:val="00EE1D6F"/>
    <w:rsid w:val="00F07876"/>
    <w:rsid w:val="00F22B70"/>
    <w:rsid w:val="00F25A56"/>
    <w:rsid w:val="00F26F23"/>
    <w:rsid w:val="00F27E5F"/>
    <w:rsid w:val="00F44864"/>
    <w:rsid w:val="00F76872"/>
    <w:rsid w:val="00FD2DEF"/>
    <w:rsid w:val="00FD5FE4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0185"/>
  <w15:docId w15:val="{6119490A-2F26-4DAE-9621-F94EB57D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F40CA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F40CA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2F40C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F40CA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2F40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2F40CA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2F40CA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2F40CA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2F40CA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2F40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2F40CA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2F40CA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2F40CA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2F40C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2F40CA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2F40CA"/>
    <w:pPr>
      <w:widowControl w:val="0"/>
      <w:autoSpaceDE w:val="0"/>
      <w:autoSpaceDN w:val="0"/>
      <w:adjustRightInd w:val="0"/>
      <w:spacing w:line="278" w:lineRule="exact"/>
    </w:pPr>
  </w:style>
  <w:style w:type="paragraph" w:styleId="BodyText30">
    <w:name w:val="Body Text 3"/>
    <w:basedOn w:val="Normal"/>
    <w:link w:val="BodyText3Char"/>
    <w:uiPriority w:val="99"/>
    <w:unhideWhenUsed/>
    <w:rsid w:val="002F40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2F40CA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2F40CA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2F40CA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Normal"/>
    <w:rsid w:val="004C5100"/>
    <w:pPr>
      <w:numPr>
        <w:numId w:val="14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4C5100"/>
    <w:pPr>
      <w:numPr>
        <w:ilvl w:val="1"/>
        <w:numId w:val="14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4C5100"/>
    <w:pPr>
      <w:numPr>
        <w:ilvl w:val="2"/>
        <w:numId w:val="14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4C5100"/>
    <w:pPr>
      <w:numPr>
        <w:ilvl w:val="3"/>
        <w:numId w:val="14"/>
      </w:numPr>
      <w:spacing w:before="120" w:after="120"/>
      <w:jc w:val="both"/>
    </w:pPr>
    <w:rPr>
      <w:rFonts w:eastAsia="Times New Roman"/>
    </w:rPr>
  </w:style>
  <w:style w:type="character" w:customStyle="1" w:styleId="alt">
    <w:name w:val="al_t"/>
    <w:rsid w:val="003C733C"/>
  </w:style>
  <w:style w:type="character" w:styleId="Hyperlink">
    <w:name w:val="Hyperlink"/>
    <w:basedOn w:val="DefaultParagraphFont"/>
    <w:uiPriority w:val="99"/>
    <w:unhideWhenUsed/>
    <w:rsid w:val="00E938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786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786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86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Text1">
    <w:name w:val="Text 1"/>
    <w:basedOn w:val="Normal"/>
    <w:rsid w:val="00A93B9D"/>
    <w:pPr>
      <w:spacing w:before="120" w:after="120"/>
      <w:ind w:left="850"/>
      <w:jc w:val="both"/>
    </w:pPr>
    <w:rPr>
      <w:rFonts w:eastAsia="Times New Roman"/>
    </w:rPr>
  </w:style>
  <w:style w:type="paragraph" w:styleId="BodyText0">
    <w:name w:val="Body Text"/>
    <w:basedOn w:val="Normal"/>
    <w:link w:val="BodyTextChar"/>
    <w:uiPriority w:val="99"/>
    <w:semiHidden/>
    <w:unhideWhenUsed/>
    <w:rsid w:val="00122EB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122EBF"/>
    <w:rPr>
      <w:rFonts w:ascii="Times New Roman" w:eastAsia="Arial Unicode MS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5042</Words>
  <Characters>28740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    </vt:lpstr>
      <vt:lpstr>        3. Възложител</vt:lpstr>
      <vt:lpstr>        Възложител на настоящата поръчка е упълномощено лице по чл. 7, ал. 1 от ЗОП, съг</vt:lpstr>
      <vt:lpstr>        </vt:lpstr>
      <vt:lpstr>        5. Срок на валидност на офертите: до 31.12.2019г., считано от крайния срок за по</vt:lpstr>
      <vt:lpstr>        </vt:lpstr>
      <vt:lpstr>        6. Прогнозна стойност – Прогнозна стойност на обществената поръчка е до 65 000 (</vt:lpstr>
      <vt:lpstr>        </vt:lpstr>
      <vt:lpstr>        1.4. Участникът може да се позовава на капацитета на трети лица, независимо от п</vt:lpstr>
      <vt:lpstr>        3.1. Общи условия</vt:lpstr>
      <vt:lpstr>        При участие на обединения, които не са юридически лица, съответствието с критери</vt:lpstr>
      <vt:lpstr>        1. Подготовка на офертата:</vt:lpstr>
      <vt:lpstr>        </vt:lpstr>
      <vt:lpstr>        2 Изисквания към съдържанието на офертата:</vt:lpstr>
      <vt:lpstr>    В офертите си участниците следва да приложат:</vt:lpstr>
      <vt:lpstr>    2.1. Опис на представените документи - подписан и подпечатан от участника – в св</vt:lpstr>
      <vt:lpstr>    2.3. Техническо предложение за изпълнение на поръчката съгласно Образец № 7 - в </vt:lpstr>
      <vt:lpstr>    2.3.1.Документ за упълномощаване, когато лицето, което подава офертата, не е зак</vt:lpstr>
      <vt:lpstr>    2.3.2.Технологична карта за дейностите по цялостното техническо обслужване на ав</vt:lpstr>
      <vt:lpstr>    2.7. Декларация за всички задължени лица по смисъла на чл. 54, ал. 2 от ЗОП, съг</vt:lpstr>
      <vt:lpstr>        4. Място и срок за подаване на оферти</vt:lpstr>
      <vt:lpstr>        </vt:lpstr>
    </vt:vector>
  </TitlesOfParts>
  <Company>IT</Company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18</cp:revision>
  <cp:lastPrinted>2019-07-25T07:27:00Z</cp:lastPrinted>
  <dcterms:created xsi:type="dcterms:W3CDTF">2019-07-23T12:14:00Z</dcterms:created>
  <dcterms:modified xsi:type="dcterms:W3CDTF">2019-07-25T07:27:00Z</dcterms:modified>
</cp:coreProperties>
</file>